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442000-2025-04238</w:t>
      </w:r>
    </w:p>
    <w:p>
      <w:pPr>
        <w:pStyle w:val="null3"/>
        <w:jc w:val="center"/>
        <w:outlineLvl w:val="3"/>
      </w:pPr>
      <w:r>
        <w:rPr>
          <w:sz w:val="24"/>
          <w:b/>
        </w:rPr>
        <w:t>采购项目编号：</w:t>
      </w:r>
      <w:r>
        <w:rPr>
          <w:sz w:val="24"/>
          <w:b/>
        </w:rPr>
        <w:t>442000-2025-04238</w:t>
      </w:r>
    </w:p>
    <w:p>
      <w:pPr>
        <w:pStyle w:val="null3"/>
        <w:jc w:val="center"/>
        <w:outlineLvl w:val="3"/>
      </w:pPr>
      <w:r>
        <w:rPr>
          <w:sz w:val="24"/>
          <w:b/>
        </w:rPr>
        <w:t>项目名称：</w:t>
      </w:r>
      <w:r>
        <w:rPr>
          <w:sz w:val="24"/>
          <w:b/>
        </w:rPr>
        <w:t>中山市中医院体外膜肺氧合设备（ECMO）采购项目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中山市中医院</w:t>
      </w:r>
      <w:r>
        <w:rPr/>
        <w:t>的委托，采用</w:t>
      </w:r>
      <w:r>
        <w:rPr/>
        <w:t>公开招标</w:t>
      </w:r>
      <w:r>
        <w:rPr/>
        <w:t>方式组织采购</w:t>
      </w:r>
      <w:r>
        <w:rPr/>
        <w:t>中山市中医院体外膜肺氧合设备（ECMO）采购项目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中山市中医院体外膜肺氧合设备（ECMO）采购项目</w:t>
      </w:r>
    </w:p>
    <w:p>
      <w:pPr>
        <w:pStyle w:val="null3"/>
        <w:ind w:firstLine="480"/>
      </w:pPr>
      <w:r>
        <w:rPr/>
        <w:t>采购计划编号：</w:t>
      </w:r>
      <w:r>
        <w:rPr/>
        <w:t>442000-2025-04238</w:t>
      </w:r>
    </w:p>
    <w:p>
      <w:pPr>
        <w:pStyle w:val="null3"/>
        <w:ind w:firstLine="480"/>
      </w:pPr>
      <w:r>
        <w:rPr/>
        <w:t>采购项目编号：</w:t>
      </w:r>
      <w:r>
        <w:rPr/>
        <w:t>442000-2025-04238</w:t>
      </w:r>
    </w:p>
    <w:p>
      <w:pPr>
        <w:pStyle w:val="null3"/>
        <w:ind w:firstLine="480"/>
      </w:pPr>
      <w:r>
        <w:rPr/>
        <w:t>采购方式：</w:t>
      </w:r>
      <w:r>
        <w:rPr/>
        <w:t>公开招标</w:t>
      </w:r>
    </w:p>
    <w:p>
      <w:pPr>
        <w:pStyle w:val="null3"/>
        <w:ind w:firstLine="480"/>
      </w:pPr>
      <w:r>
        <w:rPr/>
        <w:t>预算金额：</w:t>
      </w:r>
      <w:r>
        <w:rPr/>
        <w:t>1,450,000.00</w:t>
      </w:r>
      <w:r>
        <w:rPr/>
        <w:t>元</w:t>
      </w:r>
    </w:p>
    <w:p>
      <w:pPr>
        <w:pStyle w:val="null3"/>
        <w:outlineLvl w:val="3"/>
      </w:pPr>
      <w:r>
        <w:rPr>
          <w:sz w:val="24"/>
          <w:b/>
        </w:rPr>
        <w:t>2.项目内容及需求情况（采购项目技术规格、参数及要求）</w:t>
      </w:r>
    </w:p>
    <w:p>
      <w:pPr>
        <w:pStyle w:val="null3"/>
      </w:pPr>
      <w:r>
        <w:rPr/>
        <w:t>采购包1(体外膜肺氧合设备（ECMO）采购项目):</w:t>
      </w:r>
    </w:p>
    <w:p>
      <w:pPr>
        <w:pStyle w:val="null3"/>
      </w:pPr>
      <w:r>
        <w:rPr/>
        <w:t>采购包预算金额：1,450,000.00元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体外循环设备</w:t>
            </w:r>
          </w:p>
        </w:tc>
        <w:tc>
          <w:tcPr>
            <w:tcW w:type="dxa" w:w="2136"/>
          </w:tcPr>
          <w:p>
            <w:pPr>
              <w:pStyle w:val="null3"/>
            </w:pPr>
            <w:r>
              <w:rPr/>
              <w:t>体外膜肺氧合设备（ECMO）</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4）履行合同所必需的设备和专业技术能力：按投标（响应）文件格式填报设备及专业技术能力情况或提供承诺函（如提供承诺函，格式自拟）。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采购包1（体外膜肺氧合设备（ECMO）采购项目）：</w:t>
      </w:r>
      <w:r>
        <w:rPr/>
        <w:t>本项目整体专门面向中小企业采购。供应商提供货物的制造商应为中小微企业、监狱企业、残疾人福利性单位（提供《中小企业声明函》或属于监狱企业的证明材料或《残疾人福利性单位声明函》）。本项目的中小企业划分标准所属行业为：工业。</w:t>
      </w:r>
    </w:p>
    <w:p>
      <w:pPr>
        <w:pStyle w:val="null3"/>
        <w:outlineLvl w:val="3"/>
      </w:pPr>
      <w:r>
        <w:rPr>
          <w:sz w:val="24"/>
          <w:b/>
        </w:rPr>
        <w:t>3.本项目特定的资格要求：</w:t>
      </w:r>
    </w:p>
    <w:p>
      <w:pPr>
        <w:pStyle w:val="null3"/>
      </w:pPr>
      <w:r>
        <w:rPr/>
        <w:t>采购包1（体外膜肺氧合设备（ECMO）采购项目）：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3)供应商须无围标、串标行为。（按招标文件第二章 采购需求中《无围标、串标行为承诺书》格式提供）</w:t>
      </w:r>
    </w:p>
    <w:p>
      <w:pPr>
        <w:pStyle w:val="null3"/>
      </w:pPr>
      <w:r>
        <w:rPr/>
        <w:t>4)如投标供应商属于所投医疗器械的制造商时，提供《医疗器械生产许可证》（适用第二类、第三类医疗器械）或《医疗器械生产备案凭证》（适用第一类医疗器械）。投标供应商所投医疗器械适用第一类医疗器械时，《医疗器械生产备案凭证》可在投标时承诺：中标后，按法定合同签订时限前可取得《医疗器械生产备案凭证》）；若投标供应商不属于所投医疗器械的制造商时，提供《医疗器械经营许可证》或《食品药品经营许可证》（适用第三类医疗器械）或《医疗器械经营备案凭证》（适用第二类医疗器械）。投标供应商所投医疗器械适用第二类医疗器械时，《医疗器械经营备案凭证》可在投标时承诺：中标后，按法定合同签订时限前可取得《医疗器械经营备案凭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中山市中医院</w:t>
      </w:r>
    </w:p>
    <w:p>
      <w:pPr>
        <w:pStyle w:val="null3"/>
        <w:ind w:firstLine="480"/>
      </w:pPr>
      <w:r>
        <w:rPr/>
        <w:t xml:space="preserve"> 地址：</w:t>
      </w:r>
      <w:r>
        <w:rPr/>
        <w:t>中山市西区康欣路3号</w:t>
      </w:r>
    </w:p>
    <w:p>
      <w:pPr>
        <w:pStyle w:val="null3"/>
        <w:ind w:firstLine="480"/>
      </w:pPr>
      <w:r>
        <w:rPr/>
        <w:t xml:space="preserve"> 联系方式：</w:t>
      </w:r>
      <w:r>
        <w:rPr/>
        <w:t>0760-89989587</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0760-88619966、0760-88331936、13018756317</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0760-88619966、0760-88331936、13018756317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jc w:val="both"/>
      </w:pPr>
      <w:r>
        <w:rPr>
          <w:sz w:val="24"/>
        </w:rPr>
        <w:t>1.项目名称：</w:t>
      </w:r>
      <w:r>
        <w:rPr>
          <w:sz w:val="24"/>
        </w:rPr>
        <w:t>中山市中医院体外膜肺氧合设备（</w:t>
      </w:r>
      <w:r>
        <w:rPr>
          <w:sz w:val="24"/>
        </w:rPr>
        <w:t>ECMO）采购项目</w:t>
      </w:r>
    </w:p>
    <w:p>
      <w:pPr>
        <w:pStyle w:val="null3"/>
        <w:jc w:val="both"/>
      </w:pPr>
      <w:r>
        <w:rPr>
          <w:sz w:val="24"/>
        </w:rPr>
        <w:t>2</w:t>
      </w:r>
      <w:r>
        <w:rPr>
          <w:sz w:val="24"/>
        </w:rPr>
        <w:t>.本采购包不接受联合体投标。</w:t>
      </w:r>
    </w:p>
    <w:p>
      <w:pPr>
        <w:pStyle w:val="null3"/>
        <w:jc w:val="both"/>
      </w:pPr>
      <w:r>
        <w:rPr>
          <w:sz w:val="24"/>
        </w:rPr>
        <w:t>3</w:t>
      </w:r>
      <w:r>
        <w:rPr>
          <w:sz w:val="24"/>
        </w:rPr>
        <w:t>.</w:t>
      </w:r>
      <w:r>
        <w:rPr>
          <w:sz w:val="24"/>
        </w:rPr>
        <w:t>本项目仅接受国产产品投标。</w:t>
      </w:r>
    </w:p>
    <w:p>
      <w:pPr>
        <w:pStyle w:val="null3"/>
        <w:jc w:val="both"/>
      </w:pPr>
      <w:r>
        <w:rPr>
          <w:sz w:val="24"/>
        </w:rPr>
        <w:t>★4.投标供应商所投设备具有有效的医疗器械注册证明或备案证明（不属于医疗器械管理的除外）。</w:t>
      </w:r>
    </w:p>
    <w:p>
      <w:pPr>
        <w:pStyle w:val="null3"/>
        <w:jc w:val="both"/>
      </w:pPr>
      <w:r>
        <w:rPr>
          <w:sz w:val="24"/>
        </w:rPr>
        <w:t>★5.投标供应商为所投设备制造商的，所提供的《医疗器械生产许可证》副本或备案证明须具备所投设备生产范围；投标供应商为所投设备代理经销商的，所提供的《医疗器械经营许可证》/《食品药品经营许可证》副本或备案证明须具备所投设备经营范畴。</w:t>
      </w:r>
    </w:p>
    <w:p>
      <w:pPr>
        <w:pStyle w:val="null3"/>
        <w:jc w:val="both"/>
      </w:pPr>
      <w:r>
        <w:rPr>
          <w:sz w:val="24"/>
        </w:rPr>
        <w:t>6.在采购文件中如标注“★”标识的内容条款被视为实质性响应条款要求，投标响应供应商必须对此作全面响应和满足，任何负偏离则将被视为无效投标。在采购文件中标注“▲”标识的内容为重点评标项目，投标响应供应商必须对该标识项目按照要求进行如实应答，“▲”标识的内容如负偏离则重点扣分。</w:t>
      </w:r>
    </w:p>
    <w:p>
      <w:pPr>
        <w:pStyle w:val="null3"/>
        <w:jc w:val="both"/>
      </w:pPr>
      <w:r>
        <w:rPr>
          <w:sz w:val="24"/>
        </w:rPr>
        <w:t>7</w:t>
      </w:r>
      <w:r>
        <w:rPr>
          <w:sz w:val="24"/>
        </w:rPr>
        <w:t>.本项目由中标人负责采购文件对中标人要求的一切事宜及责任。投标报价中不得包含采购文件要求以外的内容，否则，在评标时不予核减；若投标报价有缺漏项的，缺漏项部分的价格视为已包含在投标报价中，中标后不作任何调整，采购人将不再支付任何费用。</w:t>
      </w:r>
    </w:p>
    <w:p>
      <w:pPr>
        <w:pStyle w:val="null3"/>
        <w:jc w:val="both"/>
      </w:pPr>
      <w:r>
        <w:rPr>
          <w:sz w:val="24"/>
        </w:rPr>
        <w:t>8</w:t>
      </w:r>
      <w:r>
        <w:rPr>
          <w:sz w:val="24"/>
        </w:rPr>
        <w:t>.供应商必须对投标文件所提供的所有技术参数的真实性负责。采购人在验收货物时，有权要求中标人提供所投货物相应的官方有效的技术支持文件，一旦发现供应商有提供虚假材料谋取中标、成交的情况，采购人将上报财政监管部门按照法律法规进行处罚和追责。</w:t>
      </w:r>
    </w:p>
    <w:p>
      <w:pPr>
        <w:pStyle w:val="null3"/>
        <w:jc w:val="both"/>
      </w:pPr>
      <w:r>
        <w:rPr>
          <w:sz w:val="24"/>
          <w:b/>
        </w:rPr>
        <w:t>二、《无围标、串标行为承诺书》格式</w:t>
      </w:r>
    </w:p>
    <w:p>
      <w:pPr>
        <w:pStyle w:val="null3"/>
        <w:jc w:val="center"/>
      </w:pPr>
      <w:r>
        <w:rPr>
          <w:sz w:val="24"/>
        </w:rPr>
        <w:t>《无围标、串标行为承诺书》</w:t>
      </w:r>
    </w:p>
    <w:p>
      <w:pPr>
        <w:pStyle w:val="null3"/>
        <w:ind w:firstLine="420"/>
        <w:jc w:val="left"/>
      </w:pPr>
      <w:r>
        <w:rPr>
          <w:sz w:val="24"/>
          <w:color w:val="000000"/>
        </w:rPr>
        <w:t>本公司郑重承诺：我公司在参加本次（项目名称：</w:t>
      </w:r>
      <w:r>
        <w:rPr>
          <w:sz w:val="24"/>
          <w:u w:val="single"/>
        </w:rPr>
        <w:t>中山市中医院体外膜肺氧合设备（</w:t>
      </w:r>
      <w:r>
        <w:rPr>
          <w:sz w:val="24"/>
          <w:u w:val="single"/>
        </w:rPr>
        <w:t>ECMO）采购项目</w:t>
      </w:r>
      <w:r>
        <w:rPr>
          <w:sz w:val="24"/>
          <w:color w:val="000000"/>
        </w:rPr>
        <w:t>；</w:t>
      </w:r>
      <w:r>
        <w:rPr>
          <w:sz w:val="24"/>
          <w:color w:val="000000"/>
        </w:rPr>
        <w:t>项目编号：</w:t>
      </w:r>
      <w:r>
        <w:rPr>
          <w:sz w:val="24"/>
          <w:u w:val="single"/>
        </w:rPr>
        <w:t>442000-2025-04238</w:t>
      </w:r>
      <w:r>
        <w:rPr>
          <w:sz w:val="24"/>
          <w:color w:val="000000"/>
        </w:rPr>
        <w:t>；</w:t>
      </w:r>
      <w:r>
        <w:rPr>
          <w:sz w:val="24"/>
        </w:rPr>
        <w:t>采购包</w:t>
      </w:r>
      <w:r>
        <w:rPr>
          <w:sz w:val="24"/>
        </w:rPr>
        <w:t>1(</w:t>
      </w:r>
      <w:r>
        <w:rPr>
          <w:sz w:val="24"/>
        </w:rPr>
        <w:t>体外膜肺氧合设备（</w:t>
      </w:r>
      <w:r>
        <w:rPr>
          <w:sz w:val="24"/>
        </w:rPr>
        <w:t>ECMO）采购项目</w:t>
      </w:r>
      <w:r>
        <w:rPr>
          <w:sz w:val="24"/>
        </w:rPr>
        <w:t>)</w:t>
      </w:r>
      <w:r>
        <w:rPr>
          <w:sz w:val="24"/>
          <w:color w:val="000000"/>
        </w:rPr>
        <w:t>）活动中，无以下围标、串标行为：</w:t>
      </w:r>
    </w:p>
    <w:p>
      <w:pPr>
        <w:pStyle w:val="null3"/>
        <w:ind w:firstLine="480"/>
        <w:jc w:val="left"/>
      </w:pPr>
      <w:r>
        <w:rPr>
          <w:sz w:val="24"/>
          <w:color w:val="000000"/>
        </w:rPr>
        <w:t>1.</w:t>
      </w:r>
      <w:r>
        <w:rPr>
          <w:sz w:val="24"/>
          <w:color w:val="000000"/>
        </w:rPr>
        <w:t>不同供应商的投标文件由同一单位或者个人编制；</w:t>
      </w:r>
    </w:p>
    <w:p>
      <w:pPr>
        <w:pStyle w:val="null3"/>
        <w:ind w:firstLine="480"/>
        <w:jc w:val="left"/>
      </w:pPr>
      <w:r>
        <w:rPr>
          <w:sz w:val="24"/>
          <w:color w:val="000000"/>
        </w:rPr>
        <w:t>2.不同供应商委托同一单位或者个人办理投标事宜；</w:t>
      </w:r>
    </w:p>
    <w:p>
      <w:pPr>
        <w:pStyle w:val="null3"/>
        <w:ind w:firstLine="480"/>
        <w:jc w:val="left"/>
      </w:pPr>
      <w:r>
        <w:rPr>
          <w:sz w:val="24"/>
          <w:color w:val="000000"/>
        </w:rPr>
        <w:t>3.不同供应商的投标文件载明的项目管理成员或者联系人员为同一人；</w:t>
      </w:r>
    </w:p>
    <w:p>
      <w:pPr>
        <w:pStyle w:val="null3"/>
        <w:ind w:firstLine="480"/>
        <w:jc w:val="left"/>
      </w:pPr>
      <w:r>
        <w:rPr>
          <w:sz w:val="24"/>
          <w:color w:val="000000"/>
        </w:rPr>
        <w:t>4.不同供应商的投标文件异常一致或者投标报价呈规律性差异；</w:t>
      </w:r>
    </w:p>
    <w:p>
      <w:pPr>
        <w:pStyle w:val="null3"/>
        <w:ind w:firstLine="480"/>
        <w:jc w:val="left"/>
      </w:pPr>
      <w:r>
        <w:rPr>
          <w:sz w:val="24"/>
          <w:color w:val="000000"/>
        </w:rPr>
        <w:t>5.不同供应商的投标文件相互混装；</w:t>
      </w:r>
    </w:p>
    <w:p>
      <w:pPr>
        <w:pStyle w:val="null3"/>
        <w:ind w:firstLine="480"/>
        <w:jc w:val="left"/>
      </w:pPr>
      <w:r>
        <w:rPr>
          <w:sz w:val="24"/>
          <w:color w:val="000000"/>
        </w:rPr>
        <w:t>6.不同供应商的董事、监事、高管、单位负责人为同一人或者存在控股、管理关系的不同单位参加同一包组招标项目投标；</w:t>
      </w:r>
    </w:p>
    <w:p>
      <w:pPr>
        <w:pStyle w:val="null3"/>
        <w:ind w:firstLine="480"/>
        <w:jc w:val="left"/>
      </w:pPr>
      <w:r>
        <w:rPr>
          <w:sz w:val="24"/>
          <w:color w:val="000000"/>
        </w:rPr>
        <w:t>7.法律法规界定的其他围标串标行为。</w:t>
      </w:r>
    </w:p>
    <w:p>
      <w:pPr>
        <w:pStyle w:val="null3"/>
        <w:ind w:firstLine="480"/>
        <w:jc w:val="left"/>
      </w:pPr>
      <w:r>
        <w:rPr>
          <w:sz w:val="24"/>
          <w:color w:val="000000"/>
        </w:rPr>
        <w:t>如有发现我公司存在围标、串标行为，我公司愿承担一切法律责任。</w:t>
      </w:r>
    </w:p>
    <w:p>
      <w:pPr>
        <w:pStyle w:val="null3"/>
        <w:ind w:firstLine="480"/>
        <w:jc w:val="left"/>
      </w:pPr>
      <w:r>
        <w:rPr>
          <w:sz w:val="24"/>
          <w:color w:val="000000"/>
        </w:rPr>
        <w:t>特此承诺！</w:t>
      </w:r>
    </w:p>
    <w:p>
      <w:pPr>
        <w:pStyle w:val="null3"/>
        <w:ind w:firstLine="4337"/>
        <w:jc w:val="left"/>
      </w:pPr>
      <w:r>
        <w:rPr>
          <w:sz w:val="24"/>
          <w:b/>
          <w:color w:val="000000"/>
        </w:rPr>
        <w:t>投标</w:t>
      </w:r>
      <w:r>
        <w:rPr>
          <w:sz w:val="24"/>
          <w:b/>
          <w:color w:val="000000"/>
        </w:rPr>
        <w:t>供应商</w:t>
      </w:r>
      <w:r>
        <w:rPr>
          <w:sz w:val="24"/>
          <w:b/>
          <w:color w:val="000000"/>
        </w:rPr>
        <w:t>名称（盖章）：</w:t>
      </w:r>
    </w:p>
    <w:p>
      <w:pPr>
        <w:pStyle w:val="null3"/>
        <w:ind w:firstLine="4337"/>
        <w:jc w:val="both"/>
      </w:pPr>
      <w:r>
        <w:rPr>
          <w:sz w:val="24"/>
          <w:b/>
          <w:color w:val="000000"/>
        </w:rPr>
        <w:t>法定代表人（或授权代表）签名：</w:t>
      </w:r>
    </w:p>
    <w:p>
      <w:pPr>
        <w:pStyle w:val="null3"/>
        <w:ind w:firstLine="4337"/>
        <w:jc w:val="both"/>
      </w:pPr>
      <w:r>
        <w:rPr>
          <w:sz w:val="24"/>
          <w:b/>
          <w:color w:val="000000"/>
        </w:rPr>
        <w:t>日期：</w:t>
      </w:r>
      <w:r>
        <w:rPr>
          <w:sz w:val="24"/>
          <w:b/>
          <w:color w:val="000000"/>
        </w:rPr>
        <w:t xml:space="preserve"> 年  月  日</w:t>
      </w:r>
    </w:p>
    <w:p>
      <w:pPr>
        <w:pStyle w:val="null3"/>
        <w:jc w:val="left"/>
      </w:pPr>
      <w:r>
        <w:rPr>
          <w:sz w:val="24"/>
        </w:rPr>
        <w:t xml:space="preserve"> </w:t>
      </w:r>
      <w:r>
        <w:rPr>
          <w:sz w:val="24"/>
        </w:rPr>
        <w:t xml:space="preserve">  </w:t>
      </w:r>
      <w:r>
        <w:rPr>
          <w:sz w:val="24"/>
          <w:b/>
          <w:color w:val="000000"/>
        </w:rPr>
        <w:t>注：以上</w:t>
      </w:r>
      <w:r>
        <w:rPr>
          <w:sz w:val="24"/>
          <w:b/>
        </w:rPr>
        <w:t>《无围标、串标行为承诺书》</w:t>
      </w:r>
      <w:r>
        <w:rPr>
          <w:sz w:val="24"/>
          <w:b/>
          <w:color w:val="000000"/>
        </w:rPr>
        <w:t>格式不得修改。</w:t>
      </w:r>
    </w:p>
    <w:p>
      <w:pPr>
        <w:pStyle w:val="null3"/>
        <w:jc w:val="both"/>
      </w:pPr>
      <w:r>
        <w:rPr>
          <w:sz w:val="24"/>
          <w:b/>
        </w:rPr>
        <w:t>三、供应商所投设备《开展单例单次手术所使用所有耗材报价表》格式</w:t>
      </w:r>
    </w:p>
    <w:tbl>
      <w:tblPr>
        <w:tblW w:w="0" w:type="auto"/>
        <w:tblBorders>
          <w:top w:val="none" w:color="000000" w:sz="4"/>
          <w:left w:val="none" w:color="000000" w:sz="4"/>
          <w:bottom w:val="none" w:color="000000" w:sz="4"/>
          <w:right w:val="none" w:color="000000" w:sz="4"/>
          <w:insideH w:val="none"/>
          <w:insideV w:val="none"/>
        </w:tblBorders>
      </w:tblPr>
      <w:tblGrid>
        <w:gridCol w:w="804"/>
        <w:gridCol w:w="2526"/>
        <w:gridCol w:w="1659"/>
        <w:gridCol w:w="1659"/>
        <w:gridCol w:w="1659"/>
      </w:tblGrid>
      <w:tr>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耗材名称</w:t>
            </w:r>
          </w:p>
        </w:tc>
        <w:tc>
          <w:tcPr>
            <w:tcW w:type="dxa" w:w="1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1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总金额（元）</w:t>
            </w:r>
          </w:p>
        </w:tc>
        <w:tc>
          <w:tcPr>
            <w:tcW w:type="dxa" w:w="1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膜式氧合器</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离心泵泵头</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动静脉管路套件</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预充管路套件等配套体外循环手术使用的一次性耗材</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（如有其它耗材，供应商须列明）</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8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供应商所投设备开展单例单次手术所使用所有耗材报价总金额（元）</w:t>
            </w:r>
          </w:p>
        </w:tc>
        <w:tc>
          <w:tcPr>
            <w:tcW w:type="dxa" w:w="3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b/>
        </w:rPr>
        <w:t>说明：</w:t>
      </w:r>
      <w:r>
        <w:rPr>
          <w:sz w:val="24"/>
        </w:rPr>
        <w:t>1.采购人对后续设备所使用耗材及采购数量均不做承诺，但如若采购人要求中标供应商供应以上耗材，中标供应商必须在设备验收通过后5年内按不高于广东省相关集中采购价格上限且不高于本次“三、供应商所投设备《开展单例单次手术所使用所有耗材报价表》格式”响应的报价进行相关供应及服务;2.以上列明耗材报价不包含在本次采购预算价格中，仅作为后续耗材供应参考价格。</w:t>
      </w:r>
    </w:p>
    <w:p>
      <w:pPr>
        <w:pStyle w:val="null3"/>
        <w:jc w:val="left"/>
      </w:pPr>
      <w:r>
        <w:rPr/>
        <w:t>采购包1（体外膜肺氧合设备（ECMO）采购项目）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中标后30天内凭中标通知书签订合同，签订合同后60天内完成安装调试。</w:t>
            </w:r>
          </w:p>
        </w:tc>
      </w:tr>
      <w:tr>
        <w:tc>
          <w:tcPr>
            <w:tcW w:type="dxa" w:w="4153"/>
          </w:tcPr>
          <w:p>
            <w:pPr>
              <w:pStyle w:val="null3"/>
            </w:pPr>
            <w:r>
              <w:rPr/>
              <w:t>标的提供的地点</w:t>
            </w:r>
          </w:p>
        </w:tc>
        <w:tc>
          <w:tcPr>
            <w:tcW w:type="dxa" w:w="4153"/>
          </w:tcPr>
          <w:p>
            <w:pPr>
              <w:pStyle w:val="null3"/>
            </w:pPr>
            <w:r>
              <w:rPr/>
              <w:t>中山市中医院使用科室。</w:t>
            </w:r>
          </w:p>
        </w:tc>
      </w:tr>
      <w:tr>
        <w:tc>
          <w:tcPr>
            <w:tcW w:type="dxa" w:w="4153"/>
          </w:tcPr>
          <w:p>
            <w:pPr>
              <w:pStyle w:val="null3"/>
            </w:pPr>
            <w:r>
              <w:rPr/>
              <w:t>付款方式</w:t>
            </w:r>
          </w:p>
        </w:tc>
        <w:tc>
          <w:tcPr>
            <w:tcW w:type="dxa" w:w="4153"/>
          </w:tcPr>
          <w:p>
            <w:pPr>
              <w:pStyle w:val="null3"/>
            </w:pPr>
            <w:r>
              <w:rPr/>
              <w:t>1期：支付比例100%,合同设备安装、培训完成并验收合格后，中标人须提供合同、验收报告、有效发票给采购人，采购人收到后于60天内支付合同总额的100%。如项目发生合同融资，采购人需将合同款项支付到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具体为，1.1验收方式：由采购人组织的项目验收小组进行验收，中标人负责合同项下的设备安装调试，一切费用由中标人负责；1.2验收程序、验收时间、验收内容：中标人安装时须对各安装场地内的其它设备、设施有良好保护措施。中标人将所供设备运送至交货地点，采购人、中标人双方共同拆箱，中标人合同设备安装调试完成并移交所有资料文档后进行验收，由采购人负责验收，中标人应向采购人提供全套的材料/设备配置清单及检验产品合格证、使用说明书及其它技术资料。设备验收合格后，采购人、中标人双方共同签署相关验收资料；1.3验收标准：验收按国家有关的标准规定、规范进行。验收时如发现所交付的设备有短装、次品、损坏或其它不符合本合同规定之情形者，采购人应做出详尽的现场记录，或由采购人、中标人双方签署备忘录。此现场记录或备忘录可用作补充、缺失和更换损坏部件的有效证据。由此产生的有关费用由中标人承担，验收期限相应后延；1.4其他验收要求：如在验收中发现设备达不到验收标准或合同及合同相关技术文件规定，中标人应及时安排更换，以保证合同设备安装调试的成功完成,使设备最终达到合同或合同相关技术文件中规定的性能和要求。更换的相关费用由中标人承担并承担由此造成的一切损失。合同设备从验收合格次日起一个月内，出现非采购人人为因素造成的无法排除的故障，由中标人予以整机调换。如中标人没有及时提供相关证件（如商检证等），有可能影响验收进程，所导致的经济损失，由中标人自行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报价需包括但不限于完成合同约定所需的人工费、差旅（交通、住宿）费、餐费、专家费、保险、管理费、利润、税金，以及所有需要向第三方支付的版权费、专利费等在内的所有费用。供应商漏报或不报，采购人将视为该漏报或不报部分的费用已包括在已报的报价中而不予支付；1.2报价须注明该产品产地。1.3供应商所投设备开展单例单次手术所使用所有耗材需包含但不限于：膜式氧合器、离心泵泵头、动静脉管路套件，预充管路套件等配套体外循环手术使用的一次性耗材。供应商需报出供应商所投设备开展单例单次手术所使用所有耗材报价总和。（说明：1.采购人对后续设备所使用耗材及采购数量均不做承诺，但如若采购人要求中标供应商供应以上耗材，中标供应商必须在设备验收通过后5年内按不高于广东省相关集中采购价格上限且不高于本次“三、供应商所投设备《开展单例单次手术所使用所有耗材报价表》格式”响应的报价进行相关供应及服务;2.以上列明耗材报价不包含在本次采购预算价格中，仅作为后续耗材供应参考价格。）</w:t>
            </w:r>
          </w:p>
        </w:tc>
      </w:tr>
      <w:tr>
        <w:tc>
          <w:tcPr>
            <w:tcW w:type="dxa" w:w="2076"/>
          </w:tcPr>
          <w:p/>
        </w:tc>
        <w:tc>
          <w:tcPr>
            <w:tcW w:type="dxa" w:w="2076"/>
          </w:tcPr>
          <w:p>
            <w:pPr>
              <w:pStyle w:val="null3"/>
              <w:jc w:val="center"/>
            </w:pPr>
            <w:r>
              <w:rPr/>
              <w:t>2</w:t>
            </w:r>
          </w:p>
        </w:tc>
        <w:tc>
          <w:tcPr>
            <w:tcW w:type="dxa" w:w="2076"/>
          </w:tcPr>
          <w:p>
            <w:pPr>
              <w:pStyle w:val="null3"/>
              <w:jc w:val="left"/>
            </w:pPr>
            <w:r>
              <w:rPr/>
              <w:t>保修期及售后服务要求</w:t>
            </w:r>
          </w:p>
        </w:tc>
        <w:tc>
          <w:tcPr>
            <w:tcW w:type="dxa" w:w="2076"/>
          </w:tcPr>
          <w:p>
            <w:pPr>
              <w:pStyle w:val="null3"/>
              <w:jc w:val="left"/>
            </w:pPr>
            <w:r>
              <w:rPr/>
              <w:t>2.1设备整机保修期不少于两年，保修期内每年至少巡检两次，最后一次安排在出保前两个月内完成，保修期内设备发生故障时，中标人在接到采购人的故障通知后2小时内响应，24小时内到达现场，48小时内处理完毕（提供承诺函并加盖公章，格式自拟）；2.2有培训计划，确保至少两名以上操作人员熟练掌握使用设备。</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产品合法性</w:t>
            </w:r>
          </w:p>
        </w:tc>
        <w:tc>
          <w:tcPr>
            <w:tcW w:type="dxa" w:w="2076"/>
          </w:tcPr>
          <w:p>
            <w:pPr>
              <w:pStyle w:val="null3"/>
              <w:jc w:val="left"/>
            </w:pPr>
            <w:r>
              <w:rPr/>
              <w:t>★1.所投报的医疗器械应当是具备对应备案凭证或医疗器械注册证的产品，提供有效证明材料复印件。</w:t>
            </w:r>
          </w:p>
        </w:tc>
      </w:tr>
      <w:tr>
        <w:tc>
          <w:tcPr>
            <w:tcW w:type="dxa" w:w="2076"/>
          </w:tcPr>
          <w:p/>
        </w:tc>
        <w:tc>
          <w:tcPr>
            <w:tcW w:type="dxa" w:w="2076"/>
          </w:tcPr>
          <w:p>
            <w:pPr>
              <w:pStyle w:val="null3"/>
              <w:jc w:val="center"/>
            </w:pPr>
            <w:r>
              <w:rPr/>
              <w:t>4</w:t>
            </w:r>
          </w:p>
        </w:tc>
        <w:tc>
          <w:tcPr>
            <w:tcW w:type="dxa" w:w="2076"/>
          </w:tcPr>
          <w:p>
            <w:pPr>
              <w:pStyle w:val="null3"/>
              <w:jc w:val="left"/>
            </w:pPr>
            <w:r>
              <w:rPr/>
              <w:t>其他</w:t>
            </w:r>
          </w:p>
        </w:tc>
        <w:tc>
          <w:tcPr>
            <w:tcW w:type="dxa" w:w="2076"/>
          </w:tcPr>
          <w:p>
            <w:pPr>
              <w:pStyle w:val="null3"/>
              <w:jc w:val="left"/>
            </w:pPr>
            <w:r>
              <w:rPr/>
              <w:t>4.1投标人须承诺，本项目所投设备生产日期在招标公告发布日期前一年内或招标公告发布日期后生产。（提供承诺函并加盖公章，格式自拟）（提供承诺函并加盖公章，格式自拟）；4.2如设备需连接医院信息业务管理系统(如HIS系统等),投标人需协助采购人完成设备连接医院信息系统的工作，确保设备能够正常接入，保证在正常使用设备情况下不影响医院信息系统运作，承担对接所产生的所有费用均包含在投标报价内；4.3如设备系统升级，需为所有软件提供升级和版本更换，产生的所有费用均包含在投标报价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体外循环设备</w:t>
            </w:r>
          </w:p>
        </w:tc>
        <w:tc>
          <w:tcPr>
            <w:tcW w:type="dxa" w:w="831"/>
          </w:tcPr>
          <w:p>
            <w:pPr>
              <w:pStyle w:val="null3"/>
              <w:jc w:val="left"/>
            </w:pPr>
            <w:r>
              <w:rPr/>
              <w:t>体外膜肺氧合设备（ECMO）</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1,450,000.00</w:t>
            </w:r>
          </w:p>
        </w:tc>
        <w:tc>
          <w:tcPr>
            <w:tcW w:type="dxa" w:w="831"/>
          </w:tcPr>
          <w:p>
            <w:pPr>
              <w:pStyle w:val="null3"/>
              <w:jc w:val="right"/>
            </w:pPr>
            <w:r>
              <w:rPr/>
              <w:t>1,450,000.00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体外膜肺氧合设备（ECMO）</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★4.投标供应商所投设备具有有效的医疗器械注册证明或备案证明（不属于医疗器械管理的除外）。</w:t>
            </w:r>
          </w:p>
          <w:p>
            <w:pPr>
              <w:pStyle w:val="null3"/>
              <w:jc w:val="both"/>
            </w:pPr>
            <w:r>
              <w:rPr>
                <w:sz w:val="24"/>
              </w:rPr>
              <w:t>★5.投标供应商为所投设备制造商的，所提供的《医疗器械生产许可证》副本或备案证明须具备所投设备生产范围；投标供应商为所投设备代理经销商的，所提供的《医疗器械经营许可证》/《食品药品经营许可证》副本或备案证明须具备所投设备经营范畴。</w:t>
            </w:r>
          </w:p>
        </w:tc>
      </w:tr>
      <w:tr>
        <w:tc>
          <w:tcPr>
            <w:tcW w:type="dxa" w:w="2076"/>
          </w:tcPr>
          <w:p/>
        </w:tc>
        <w:tc>
          <w:tcPr>
            <w:tcW w:type="dxa" w:w="415"/>
          </w:tcPr>
          <w:p>
            <w:pPr>
              <w:pStyle w:val="null3"/>
            </w:pPr>
            <w:r>
              <w:rPr/>
              <w:t>2</w:t>
            </w:r>
          </w:p>
        </w:tc>
        <w:tc>
          <w:tcPr>
            <w:tcW w:type="dxa" w:w="5814"/>
          </w:tcPr>
          <w:p>
            <w:pPr>
              <w:pStyle w:val="null3"/>
            </w:pPr>
            <w:r>
              <w:rPr>
                <w:sz w:val="24"/>
                <w:b/>
              </w:rPr>
              <w:t>一</w:t>
            </w:r>
            <w:r>
              <w:rPr>
                <w:sz w:val="24"/>
                <w:b/>
              </w:rPr>
              <w:t>.参数要求</w:t>
            </w:r>
          </w:p>
          <w:p>
            <w:pPr>
              <w:pStyle w:val="null3"/>
              <w:jc w:val="both"/>
            </w:pPr>
            <w:r>
              <w:rPr>
                <w:sz w:val="24"/>
              </w:rPr>
              <w:t>1</w:t>
            </w:r>
            <w:r>
              <w:rPr>
                <w:sz w:val="24"/>
              </w:rPr>
              <w:t>.</w:t>
            </w:r>
            <w:r>
              <w:rPr>
                <w:sz w:val="24"/>
              </w:rPr>
              <w:t>功能及用途：用于高危病人抢救</w:t>
            </w:r>
            <w:r>
              <w:rPr>
                <w:sz w:val="24"/>
              </w:rPr>
              <w:t>，</w:t>
            </w:r>
            <w:r>
              <w:rPr>
                <w:sz w:val="24"/>
              </w:rPr>
              <w:t>可进行长时间的体外循环或救治需进行心肺辅助的高危病人。</w:t>
            </w:r>
          </w:p>
          <w:p>
            <w:pPr>
              <w:pStyle w:val="null3"/>
              <w:jc w:val="both"/>
            </w:pPr>
            <w:r>
              <w:rPr>
                <w:sz w:val="24"/>
              </w:rPr>
              <w:t>2</w:t>
            </w:r>
            <w:r>
              <w:rPr>
                <w:sz w:val="24"/>
              </w:rPr>
              <w:t>.</w:t>
            </w:r>
            <w:r>
              <w:rPr>
                <w:sz w:val="24"/>
              </w:rPr>
              <w:t>为便于病人转运，离心泵主机总重量</w:t>
            </w:r>
            <w:r>
              <w:rPr>
                <w:sz w:val="24"/>
              </w:rPr>
              <w:t>≤1</w:t>
            </w:r>
            <w:r>
              <w:rPr>
                <w:sz w:val="24"/>
              </w:rPr>
              <w:t>2</w:t>
            </w:r>
            <w:r>
              <w:rPr>
                <w:sz w:val="24"/>
              </w:rPr>
              <w:t>kg，具备转运把手及主机从台车热插拔功能，不影响病人循环支持</w:t>
            </w:r>
            <w:r>
              <w:rPr>
                <w:sz w:val="24"/>
              </w:rPr>
              <w:t>。</w:t>
            </w:r>
          </w:p>
          <w:p>
            <w:pPr>
              <w:pStyle w:val="null3"/>
              <w:jc w:val="both"/>
            </w:pPr>
            <w:r>
              <w:rPr>
                <w:sz w:val="24"/>
              </w:rPr>
              <w:t>3</w:t>
            </w:r>
            <w:r>
              <w:rPr>
                <w:sz w:val="24"/>
              </w:rPr>
              <w:t>.</w:t>
            </w:r>
            <w:r>
              <w:rPr>
                <w:sz w:val="24"/>
              </w:rPr>
              <w:t>配备内置电池</w:t>
            </w:r>
            <w:r>
              <w:rPr>
                <w:sz w:val="24"/>
              </w:rPr>
              <w:t>2块</w:t>
            </w:r>
            <w:r>
              <w:rPr>
                <w:sz w:val="24"/>
              </w:rPr>
              <w:t>，</w:t>
            </w:r>
            <w:r>
              <w:rPr>
                <w:sz w:val="24"/>
              </w:rPr>
              <w:t>可拆卸</w:t>
            </w:r>
            <w:r>
              <w:rPr>
                <w:sz w:val="24"/>
              </w:rPr>
              <w:t>，</w:t>
            </w:r>
            <w:r>
              <w:rPr>
                <w:sz w:val="24"/>
              </w:rPr>
              <w:t>可</w:t>
            </w:r>
            <w:r>
              <w:rPr>
                <w:sz w:val="24"/>
              </w:rPr>
              <w:t>反复充电，持续供电</w:t>
            </w:r>
            <w:r>
              <w:rPr>
                <w:sz w:val="24"/>
              </w:rPr>
              <w:t>时间</w:t>
            </w:r>
            <w:r>
              <w:rPr>
                <w:sz w:val="24"/>
              </w:rPr>
              <w:t>≥240分钟</w:t>
            </w:r>
          </w:p>
          <w:p>
            <w:pPr>
              <w:pStyle w:val="null3"/>
              <w:jc w:val="both"/>
            </w:pPr>
            <w:r>
              <w:rPr>
                <w:sz w:val="24"/>
              </w:rPr>
              <w:t>4</w:t>
            </w:r>
            <w:r>
              <w:rPr>
                <w:sz w:val="24"/>
              </w:rPr>
              <w:t>.</w:t>
            </w:r>
            <w:r>
              <w:rPr>
                <w:sz w:val="24"/>
              </w:rPr>
              <w:t>具备开机自检、实时自检及错误诊断功能，以及气泡报警停泵功能</w:t>
            </w:r>
          </w:p>
          <w:p>
            <w:pPr>
              <w:pStyle w:val="null3"/>
              <w:jc w:val="both"/>
            </w:pPr>
            <w:r>
              <w:rPr>
                <w:sz w:val="24"/>
              </w:rPr>
              <w:t>5.</w:t>
            </w:r>
            <w:r>
              <w:rPr>
                <w:sz w:val="24"/>
              </w:rPr>
              <w:t>泵驱动装置自带</w:t>
            </w:r>
            <w:r>
              <w:rPr>
                <w:sz w:val="24"/>
              </w:rPr>
              <w:t>≥2英寸屏幕，具备集成传感器，可以实时监测显示流量、转速、气泡</w:t>
            </w:r>
            <w:r>
              <w:rPr>
                <w:sz w:val="24"/>
              </w:rPr>
              <w:t>；</w:t>
            </w:r>
          </w:p>
          <w:p>
            <w:pPr>
              <w:pStyle w:val="null3"/>
              <w:jc w:val="both"/>
            </w:pPr>
            <w:r>
              <w:rPr>
                <w:sz w:val="24"/>
              </w:rPr>
              <w:t>6.</w:t>
            </w:r>
            <w:r>
              <w:rPr>
                <w:sz w:val="24"/>
              </w:rPr>
              <w:t>转速范围：</w:t>
            </w:r>
            <w:r>
              <w:rPr>
                <w:sz w:val="24"/>
              </w:rPr>
              <w:t>0～6500 RPM</w:t>
            </w:r>
          </w:p>
          <w:p>
            <w:pPr>
              <w:pStyle w:val="null3"/>
              <w:jc w:val="both"/>
            </w:pPr>
            <w:r>
              <w:rPr>
                <w:sz w:val="24"/>
              </w:rPr>
              <w:t>7.</w:t>
            </w:r>
            <w:r>
              <w:rPr>
                <w:sz w:val="24"/>
              </w:rPr>
              <w:t>流量范围：</w:t>
            </w:r>
            <w:r>
              <w:rPr>
                <w:sz w:val="24"/>
              </w:rPr>
              <w:t>0-8L/min</w:t>
            </w:r>
          </w:p>
          <w:p>
            <w:pPr>
              <w:pStyle w:val="null3"/>
              <w:jc w:val="both"/>
            </w:pPr>
            <w:r>
              <w:rPr>
                <w:sz w:val="24"/>
              </w:rPr>
              <w:t>8.</w:t>
            </w:r>
            <w:r>
              <w:rPr>
                <w:sz w:val="24"/>
              </w:rPr>
              <w:t>压力监测范围：</w:t>
            </w:r>
            <w:r>
              <w:rPr>
                <w:sz w:val="24"/>
              </w:rPr>
              <w:t>-600 ～900mmHg</w:t>
            </w:r>
          </w:p>
          <w:p>
            <w:pPr>
              <w:pStyle w:val="null3"/>
              <w:jc w:val="both"/>
            </w:pPr>
            <w:r>
              <w:rPr>
                <w:sz w:val="24"/>
              </w:rPr>
              <w:t>9.</w:t>
            </w:r>
            <w:r>
              <w:rPr>
                <w:sz w:val="24"/>
              </w:rPr>
              <w:t>最大压差：</w:t>
            </w:r>
            <w:r>
              <w:rPr>
                <w:sz w:val="24"/>
              </w:rPr>
              <w:t>500 mmHg</w:t>
            </w:r>
          </w:p>
          <w:p>
            <w:pPr>
              <w:pStyle w:val="null3"/>
              <w:jc w:val="both"/>
            </w:pPr>
            <w:r>
              <w:rPr>
                <w:sz w:val="24"/>
              </w:rPr>
              <w:t>10.</w:t>
            </w:r>
            <w:r>
              <w:rPr>
                <w:sz w:val="24"/>
              </w:rPr>
              <w:t>备用离心泵同主泵一致，为电动泵。在紧急状态下，可电动维持机器运转，确保稳定的流量环境，保证患者安全</w:t>
            </w:r>
          </w:p>
          <w:p>
            <w:pPr>
              <w:pStyle w:val="null3"/>
              <w:jc w:val="both"/>
            </w:pPr>
            <w:r>
              <w:rPr>
                <w:sz w:val="24"/>
              </w:rPr>
              <w:t>11.</w:t>
            </w:r>
            <w:r>
              <w:rPr>
                <w:sz w:val="24"/>
              </w:rPr>
              <w:t>监测内容：转速、流量、气泡、动脉温度、静脉温度、泵前压力、膜前压力、膜后压力、跨膜压差</w:t>
            </w:r>
          </w:p>
          <w:p>
            <w:pPr>
              <w:pStyle w:val="null3"/>
              <w:jc w:val="both"/>
            </w:pPr>
            <w:r>
              <w:rPr>
                <w:sz w:val="24"/>
              </w:rPr>
              <w:t>12.</w:t>
            </w:r>
            <w:r>
              <w:rPr>
                <w:sz w:val="24"/>
              </w:rPr>
              <w:t>趋势回顾</w:t>
            </w:r>
            <w:r>
              <w:rPr>
                <w:sz w:val="24"/>
              </w:rPr>
              <w:t>≥30天，可在主机屏幕上实时调阅查看</w:t>
            </w:r>
          </w:p>
          <w:p>
            <w:pPr>
              <w:pStyle w:val="null3"/>
              <w:jc w:val="both"/>
            </w:pPr>
            <w:r>
              <w:rPr>
                <w:sz w:val="24"/>
              </w:rPr>
              <w:t>13.</w:t>
            </w:r>
            <w:r>
              <w:rPr>
                <w:sz w:val="24"/>
              </w:rPr>
              <w:t>可记录患者</w:t>
            </w:r>
            <w:r>
              <w:rPr>
                <w:sz w:val="24"/>
              </w:rPr>
              <w:t>ID、身高、体重。具备≥2个定时器，可记录病人上机时长。</w:t>
            </w:r>
          </w:p>
          <w:p>
            <w:pPr>
              <w:pStyle w:val="null3"/>
              <w:jc w:val="both"/>
            </w:pPr>
            <w:r>
              <w:rPr>
                <w:sz w:val="24"/>
              </w:rPr>
              <w:t>14.</w:t>
            </w:r>
            <w:r>
              <w:rPr>
                <w:sz w:val="24"/>
              </w:rPr>
              <w:t>具备同品牌带磷酸胆碱涂层的一次性使用膜式氧合器套包、一次性使用离心泵泵头、一次性使用膜式氧合器。套包注册证使用期限</w:t>
            </w:r>
            <w:r>
              <w:rPr>
                <w:sz w:val="24"/>
              </w:rPr>
              <w:t>≥7天。</w:t>
            </w:r>
          </w:p>
          <w:p>
            <w:pPr>
              <w:pStyle w:val="null3"/>
              <w:jc w:val="both"/>
            </w:pPr>
            <w:r>
              <w:rPr>
                <w:sz w:val="24"/>
              </w:rPr>
              <w:t>15.</w:t>
            </w:r>
            <w:r>
              <w:rPr>
                <w:sz w:val="24"/>
              </w:rPr>
              <w:t>泵头预冲量：</w:t>
            </w:r>
            <w:r>
              <w:rPr>
                <w:sz w:val="24"/>
              </w:rPr>
              <w:t>≤1</w:t>
            </w:r>
            <w:r>
              <w:rPr>
                <w:sz w:val="24"/>
              </w:rPr>
              <w:t>8</w:t>
            </w:r>
            <w:r>
              <w:rPr>
                <w:sz w:val="24"/>
              </w:rPr>
              <w:t>ml</w:t>
            </w:r>
          </w:p>
          <w:p>
            <w:pPr>
              <w:pStyle w:val="null3"/>
              <w:jc w:val="both"/>
            </w:pPr>
            <w:r>
              <w:rPr>
                <w:sz w:val="24"/>
              </w:rPr>
              <w:t>16.</w:t>
            </w:r>
            <w:r>
              <w:rPr>
                <w:sz w:val="24"/>
              </w:rPr>
              <w:t>泵头表面积：</w:t>
            </w:r>
            <w:r>
              <w:rPr>
                <w:sz w:val="24"/>
              </w:rPr>
              <w:t>≤132平方厘米</w:t>
            </w:r>
          </w:p>
          <w:p>
            <w:pPr>
              <w:pStyle w:val="null3"/>
              <w:jc w:val="both"/>
            </w:pPr>
            <w:r>
              <w:rPr>
                <w:sz w:val="24"/>
              </w:rPr>
              <w:t>17.</w:t>
            </w:r>
            <w:r>
              <w:rPr>
                <w:sz w:val="24"/>
              </w:rPr>
              <w:t>泵头无金属支撑轴，并具备磷酸胆碱涂层，无淤滞区域，避免因摩擦产热而引发的血栓</w:t>
            </w:r>
          </w:p>
          <w:p>
            <w:pPr>
              <w:pStyle w:val="null3"/>
              <w:jc w:val="both"/>
            </w:pPr>
            <w:r>
              <w:rPr>
                <w:sz w:val="24"/>
              </w:rPr>
              <w:t>18.</w:t>
            </w:r>
            <w:r>
              <w:rPr>
                <w:sz w:val="24"/>
              </w:rPr>
              <w:t>氧合器预冲量：</w:t>
            </w:r>
            <w:r>
              <w:rPr>
                <w:sz w:val="24"/>
              </w:rPr>
              <w:t>≤300ml</w:t>
            </w:r>
          </w:p>
          <w:p>
            <w:pPr>
              <w:pStyle w:val="null3"/>
              <w:jc w:val="both"/>
            </w:pPr>
            <w:r>
              <w:rPr>
                <w:sz w:val="24"/>
              </w:rPr>
              <w:t>19.</w:t>
            </w:r>
            <w:r>
              <w:rPr>
                <w:sz w:val="24"/>
              </w:rPr>
              <w:t>设备使用年限：</w:t>
            </w:r>
            <w:r>
              <w:rPr>
                <w:sz w:val="24"/>
              </w:rPr>
              <w:t>10年</w:t>
            </w:r>
          </w:p>
          <w:p>
            <w:pPr>
              <w:pStyle w:val="null3"/>
              <w:jc w:val="both"/>
            </w:pPr>
            <w:r>
              <w:rPr>
                <w:sz w:val="24"/>
                <w:b/>
              </w:rPr>
              <w:t>二</w:t>
            </w:r>
            <w:r>
              <w:rPr>
                <w:sz w:val="24"/>
                <w:b/>
              </w:rPr>
              <w:t>.</w:t>
            </w:r>
            <w:r>
              <w:rPr>
                <w:sz w:val="24"/>
                <w:b/>
              </w:rPr>
              <w:t>配置清单</w:t>
            </w:r>
          </w:p>
          <w:p>
            <w:pPr>
              <w:pStyle w:val="null3"/>
              <w:jc w:val="both"/>
            </w:pPr>
            <w:r>
              <w:rPr>
                <w:sz w:val="24"/>
              </w:rPr>
              <w:t>1.</w:t>
            </w:r>
            <w:r>
              <w:rPr>
                <w:sz w:val="24"/>
              </w:rPr>
              <w:t>主机</w:t>
            </w:r>
            <w:r>
              <w:rPr>
                <w:sz w:val="21"/>
              </w:rPr>
              <w:t xml:space="preserve">                               </w:t>
            </w:r>
            <w:r>
              <w:rPr>
                <w:sz w:val="24"/>
              </w:rPr>
              <w:t xml:space="preserve"> </w:t>
            </w:r>
            <w:r>
              <w:rPr>
                <w:sz w:val="24"/>
              </w:rPr>
              <w:t>1台</w:t>
            </w:r>
          </w:p>
          <w:p>
            <w:pPr>
              <w:pStyle w:val="null3"/>
              <w:jc w:val="both"/>
            </w:pPr>
            <w:r>
              <w:rPr>
                <w:sz w:val="24"/>
              </w:rPr>
              <w:t>2.</w:t>
            </w:r>
            <w:r>
              <w:rPr>
                <w:sz w:val="24"/>
              </w:rPr>
              <w:t>泵驱动装置</w:t>
            </w:r>
            <w:r>
              <w:rPr>
                <w:sz w:val="21"/>
              </w:rPr>
              <w:t xml:space="preserve">                         </w:t>
            </w:r>
            <w:r>
              <w:rPr>
                <w:sz w:val="24"/>
              </w:rPr>
              <w:t xml:space="preserve"> </w:t>
            </w:r>
            <w:r>
              <w:rPr>
                <w:sz w:val="24"/>
              </w:rPr>
              <w:t>1台</w:t>
            </w:r>
          </w:p>
          <w:p>
            <w:pPr>
              <w:pStyle w:val="null3"/>
              <w:jc w:val="both"/>
            </w:pPr>
            <w:r>
              <w:rPr>
                <w:sz w:val="24"/>
              </w:rPr>
              <w:t>3.</w:t>
            </w:r>
            <w:r>
              <w:rPr>
                <w:sz w:val="24"/>
              </w:rPr>
              <w:t>紧急泵驱动装置</w:t>
            </w:r>
            <w:r>
              <w:rPr>
                <w:sz w:val="21"/>
              </w:rPr>
              <w:t xml:space="preserve">                       </w:t>
            </w:r>
            <w:r>
              <w:rPr>
                <w:sz w:val="24"/>
              </w:rPr>
              <w:t>1台</w:t>
            </w:r>
          </w:p>
          <w:p>
            <w:pPr>
              <w:pStyle w:val="null3"/>
              <w:jc w:val="both"/>
            </w:pPr>
            <w:r>
              <w:rPr>
                <w:sz w:val="24"/>
              </w:rPr>
              <w:t>4.</w:t>
            </w:r>
            <w:r>
              <w:rPr>
                <w:sz w:val="24"/>
              </w:rPr>
              <w:t>线缆集线器</w:t>
            </w:r>
            <w:r>
              <w:rPr>
                <w:sz w:val="21"/>
              </w:rPr>
              <w:t xml:space="preserve">                         </w:t>
            </w:r>
            <w:r>
              <w:rPr>
                <w:sz w:val="24"/>
              </w:rPr>
              <w:t xml:space="preserve"> </w:t>
            </w:r>
            <w:r>
              <w:rPr>
                <w:sz w:val="24"/>
              </w:rPr>
              <w:t>1套</w:t>
            </w:r>
          </w:p>
          <w:p>
            <w:pPr>
              <w:pStyle w:val="null3"/>
              <w:jc w:val="both"/>
            </w:pPr>
            <w:r>
              <w:rPr>
                <w:sz w:val="24"/>
              </w:rPr>
              <w:t>5.</w:t>
            </w:r>
            <w:r>
              <w:rPr>
                <w:sz w:val="24"/>
              </w:rPr>
              <w:t>温度传感器</w:t>
            </w:r>
            <w:r>
              <w:rPr>
                <w:sz w:val="21"/>
              </w:rPr>
              <w:t xml:space="preserve">                         </w:t>
            </w:r>
            <w:r>
              <w:rPr>
                <w:sz w:val="24"/>
              </w:rPr>
              <w:t xml:space="preserve"> </w:t>
            </w:r>
            <w:r>
              <w:rPr>
                <w:sz w:val="24"/>
              </w:rPr>
              <w:t>2个</w:t>
            </w:r>
          </w:p>
          <w:p>
            <w:pPr>
              <w:pStyle w:val="null3"/>
              <w:jc w:val="both"/>
            </w:pPr>
            <w:r>
              <w:rPr>
                <w:sz w:val="24"/>
              </w:rPr>
              <w:t>6.</w:t>
            </w:r>
            <w:r>
              <w:rPr>
                <w:sz w:val="24"/>
              </w:rPr>
              <w:t>电池</w:t>
            </w:r>
            <w:r>
              <w:rPr>
                <w:sz w:val="21"/>
              </w:rPr>
              <w:t xml:space="preserve">                                </w:t>
            </w:r>
            <w:r>
              <w:rPr>
                <w:sz w:val="24"/>
              </w:rPr>
              <w:t>2</w:t>
            </w:r>
            <w:r>
              <w:rPr>
                <w:sz w:val="24"/>
              </w:rPr>
              <w:t>块</w:t>
            </w:r>
          </w:p>
          <w:p>
            <w:pPr>
              <w:pStyle w:val="null3"/>
              <w:jc w:val="both"/>
            </w:pPr>
            <w:r>
              <w:rPr>
                <w:sz w:val="24"/>
              </w:rPr>
              <w:t>7.</w:t>
            </w:r>
            <w:r>
              <w:rPr>
                <w:sz w:val="24"/>
              </w:rPr>
              <w:t>流量气泡传感器</w:t>
            </w:r>
            <w:r>
              <w:rPr>
                <w:sz w:val="21"/>
              </w:rPr>
              <w:t xml:space="preserve">                       </w:t>
            </w:r>
            <w:r>
              <w:rPr>
                <w:sz w:val="24"/>
              </w:rPr>
              <w:t>1个</w:t>
            </w:r>
          </w:p>
          <w:p>
            <w:pPr>
              <w:pStyle w:val="null3"/>
              <w:jc w:val="both"/>
            </w:pPr>
            <w:r>
              <w:rPr>
                <w:sz w:val="24"/>
              </w:rPr>
              <w:t>8.</w:t>
            </w:r>
            <w:r>
              <w:rPr>
                <w:sz w:val="24"/>
              </w:rPr>
              <w:t>电源适配器</w:t>
            </w:r>
            <w:r>
              <w:rPr>
                <w:sz w:val="21"/>
              </w:rPr>
              <w:t xml:space="preserve">                         </w:t>
            </w:r>
            <w:r>
              <w:rPr>
                <w:sz w:val="24"/>
              </w:rPr>
              <w:t xml:space="preserve"> </w:t>
            </w:r>
            <w:r>
              <w:rPr>
                <w:sz w:val="24"/>
              </w:rPr>
              <w:t>1套</w:t>
            </w:r>
          </w:p>
          <w:p>
            <w:pPr>
              <w:pStyle w:val="null3"/>
              <w:jc w:val="both"/>
            </w:pPr>
            <w:r>
              <w:rPr>
                <w:sz w:val="24"/>
              </w:rPr>
              <w:t>9.台</w:t>
            </w:r>
            <w:r>
              <w:rPr>
                <w:sz w:val="24"/>
              </w:rPr>
              <w:t>车</w:t>
            </w:r>
            <w:r>
              <w:rPr>
                <w:sz w:val="21"/>
              </w:rPr>
              <w:t xml:space="preserve">                                </w:t>
            </w:r>
            <w:r>
              <w:rPr>
                <w:sz w:val="24"/>
              </w:rPr>
              <w:t>1台</w:t>
            </w:r>
          </w:p>
          <w:p>
            <w:pPr>
              <w:pStyle w:val="null3"/>
              <w:jc w:val="both"/>
            </w:pPr>
            <w:r>
              <w:rPr>
                <w:sz w:val="24"/>
              </w:rPr>
              <w:t>10.</w:t>
            </w:r>
            <w:r>
              <w:rPr>
                <w:sz w:val="24"/>
              </w:rPr>
              <w:t>医用物理升温仪（水箱）</w:t>
            </w:r>
            <w:r>
              <w:rPr>
                <w:sz w:val="21"/>
              </w:rPr>
              <w:t xml:space="preserve">              </w:t>
            </w:r>
            <w:r>
              <w:rPr>
                <w:sz w:val="24"/>
              </w:rPr>
              <w:t>1台</w:t>
            </w:r>
          </w:p>
          <w:p>
            <w:pPr>
              <w:pStyle w:val="null3"/>
              <w:jc w:val="both"/>
            </w:pPr>
            <w:r>
              <w:rPr>
                <w:sz w:val="24"/>
              </w:rPr>
              <w:t>11.</w:t>
            </w:r>
            <w:r>
              <w:rPr>
                <w:sz w:val="24"/>
              </w:rPr>
              <w:t>专用水管</w:t>
            </w:r>
            <w:r>
              <w:rPr>
                <w:sz w:val="21"/>
              </w:rPr>
              <w:t xml:space="preserve">                             </w:t>
            </w:r>
            <w:r>
              <w:rPr>
                <w:sz w:val="24"/>
              </w:rPr>
              <w:t>1套</w:t>
            </w:r>
          </w:p>
          <w:p>
            <w:pPr>
              <w:pStyle w:val="null3"/>
              <w:jc w:val="both"/>
            </w:pPr>
            <w:r>
              <w:rPr>
                <w:sz w:val="24"/>
              </w:rPr>
              <w:t>12.</w:t>
            </w:r>
            <w:r>
              <w:rPr>
                <w:sz w:val="24"/>
              </w:rPr>
              <w:t>空氧混合器</w:t>
            </w:r>
            <w:r>
              <w:rPr>
                <w:sz w:val="21"/>
              </w:rPr>
              <w:t xml:space="preserve">                         </w:t>
            </w:r>
            <w:r>
              <w:rPr>
                <w:sz w:val="24"/>
              </w:rPr>
              <w:t xml:space="preserve"> </w:t>
            </w:r>
            <w:r>
              <w:rPr>
                <w:sz w:val="24"/>
              </w:rPr>
              <w:t>1套</w:t>
            </w:r>
          </w:p>
          <w:p>
            <w:pPr>
              <w:pStyle w:val="null3"/>
            </w:pPr>
            <w:r>
              <w:rPr>
                <w:sz w:val="24"/>
              </w:rPr>
              <w:t>13.</w:t>
            </w:r>
            <w:r>
              <w:rPr>
                <w:sz w:val="24"/>
              </w:rPr>
              <w:t>一次性使用膜式氧合器套包（培训版）</w:t>
            </w:r>
            <w:r>
              <w:rPr/>
              <w:t xml:space="preserve">  </w:t>
            </w:r>
            <w:r>
              <w:rPr>
                <w:sz w:val="24"/>
              </w:rPr>
              <w:t>1套</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体外膜肺氧合设备（ECMO）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采购包1（体外膜肺氧合设备（ECMO）采购项目）：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采购包1（体外膜肺氧合设备（ECMO）采购项目）：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按投标（响应）文件格式填报设备及专业技术能力情况或提供承诺函（如提供承诺函，格式自拟）。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供应商须无围标、串标行为</w:t>
            </w:r>
          </w:p>
        </w:tc>
        <w:tc>
          <w:tcPr>
            <w:tcW w:type="dxa" w:w="4238"/>
          </w:tcPr>
          <w:p>
            <w:pPr>
              <w:pStyle w:val="null3"/>
            </w:pPr>
            <w:r>
              <w:rPr/>
              <w:t>供应商须无围标、串标行为。（按招标文件第二章 采购需求中《无围标、串标行为承诺书》格式提供）</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如投标供应商属于所投医疗器械的制造商时，提供《医疗器械生产许可证》（适用第二类、第三类医疗器械）或《医疗器械生产备案凭证》（适用第一类医疗器械）。投标供应商所投医疗器械适用第一类医疗器械时，《医疗器械生产备案凭证》可在投标时承诺：中标后，按法定合同签订时限前可取得《医疗器械生产备案凭证》）；若投标供应商不属于所投医疗器械的制造商时，提供《医疗器械经营许可证》或《食品药品经营许可证》（适用第三类医疗器械）或《医疗器械经营备案凭证》（适用第二类医疗器械）。投标供应商所投医疗器械适用第二类医疗器械时，《医疗器械经营备案凭证》可在投标时承诺：中标后，按法定合同签订时限前可取得《医疗器械经营备案凭证》）。（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整体专门面向中小企业采购。供应商提供货物的制造商应为中小微企业、监狱企业、残疾人福利性单位（提供《中小企业声明函》或属于监狱企业的证明材料或《残疾人福利性单位声明函》）。本项目的中小企业划分标准所属行业为：工业。</w:t>
            </w:r>
          </w:p>
        </w:tc>
      </w:tr>
    </w:tbl>
    <w:p>
      <w:pPr>
        <w:pStyle w:val="null3"/>
        <w:ind w:firstLine="480"/>
      </w:pPr>
      <w:r>
        <w:rPr/>
        <w:t>表二符合性审查表：</w:t>
      </w:r>
    </w:p>
    <w:p>
      <w:pPr>
        <w:pStyle w:val="null3"/>
      </w:pPr>
      <w:r>
        <w:rPr/>
        <w:t>采购包1（体外膜肺氧合设备（ECMO）采购项目）：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进口产品</w:t>
            </w:r>
          </w:p>
        </w:tc>
        <w:tc>
          <w:tcPr>
            <w:tcW w:type="dxa" w:w="4238"/>
          </w:tcPr>
          <w:p>
            <w:pPr>
              <w:pStyle w:val="null3"/>
            </w:pPr>
            <w:r>
              <w:rPr/>
              <w:t>采购文件不允许采购进口产品时，不得以进口产品投标</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采购包1(体外膜肺氧合设备（ECMO）采购项目):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一般参数响应程度 (19.0分)</w:t>
            </w:r>
          </w:p>
        </w:tc>
        <w:tc>
          <w:tcPr>
            <w:tcW w:type="dxa" w:w="5076"/>
          </w:tcPr>
          <w:p>
            <w:pPr>
              <w:pStyle w:val="null3"/>
              <w:jc w:val="left"/>
            </w:pPr>
            <w:r>
              <w:rPr/>
              <w:t>投标供应商对招标文件“第二部分 采购需求”中“2.技术标准与要求”中“附表一：体外膜肺氧合设备（ECMO）采购项目”的“一.参数要求”一般参数响应程度完全响应或优于采购需求的得19分；存在负偏离项时，每项扣1分，本评分项最低得0分，则本项得分=19-1*一般参数负偏离总数。每条条款按最小一级序号为一项作计算标准。[投标供应商须按招标文件采购需求注明的要求提供相关佐证材料，否则评标委员会有权视相应技术参数响应不符合招标要求（厂家的技术白皮书或其它证明文件为英文版时，请同时提供中文版）]注：本评审项“一.参数要求”一般参数项数共19项。</w:t>
            </w:r>
          </w:p>
        </w:tc>
      </w:tr>
      <w:tr>
        <w:tc>
          <w:tcPr>
            <w:tcW w:type="dxa" w:w="922"/>
            <w:gridSpan w:val="2"/>
            <w:vMerge/>
          </w:tcPr>
          <w:p/>
        </w:tc>
        <w:tc>
          <w:tcPr>
            <w:tcW w:type="dxa" w:w="2307"/>
          </w:tcPr>
          <w:p>
            <w:pPr>
              <w:pStyle w:val="null3"/>
              <w:jc w:val="left"/>
            </w:pPr>
            <w:r>
              <w:rPr/>
              <w:t>所投货物配置、选型及供货能力 (13.0分)</w:t>
            </w:r>
          </w:p>
        </w:tc>
        <w:tc>
          <w:tcPr>
            <w:tcW w:type="dxa" w:w="5076"/>
          </w:tcPr>
          <w:p>
            <w:pPr>
              <w:pStyle w:val="null3"/>
              <w:jc w:val="left"/>
            </w:pPr>
            <w:r>
              <w:rPr/>
              <w:t>投标供应商所投货物配置、选型及性能完全满足用户需求且有相关证明材料证明，供货及时，能有稳定供货渠道，满足或优于设备使用年限要求的得13分；所投货物配置、选型、性能及供货能力基本满足用户需求，满足或优于设备使用年限要求的，但存在不足的得9分；所投货物配置、选型及供货能力基本不满足用户需求的得5分；所投货物配置、选型及供货能力极差的得0分。（提供设备配置清单或体现供货能力的相关证明材料，如相关认证、技术说明书或有效检验报告等证明材料，不按要求提供不得分）</w:t>
            </w:r>
          </w:p>
        </w:tc>
      </w:tr>
      <w:tr>
        <w:tc>
          <w:tcPr>
            <w:tcW w:type="dxa" w:w="922"/>
            <w:gridSpan w:val="2"/>
            <w:vMerge/>
          </w:tcPr>
          <w:p/>
        </w:tc>
        <w:tc>
          <w:tcPr>
            <w:tcW w:type="dxa" w:w="2307"/>
          </w:tcPr>
          <w:p>
            <w:pPr>
              <w:pStyle w:val="null3"/>
              <w:jc w:val="left"/>
            </w:pPr>
            <w:r>
              <w:rPr/>
              <w:t>开展单例单次手术所使用耗材成本情况 (5.0分)</w:t>
            </w:r>
          </w:p>
        </w:tc>
        <w:tc>
          <w:tcPr>
            <w:tcW w:type="dxa" w:w="5076"/>
          </w:tcPr>
          <w:p>
            <w:pPr>
              <w:pStyle w:val="null3"/>
              <w:jc w:val="left"/>
            </w:pPr>
            <w:r>
              <w:rPr/>
              <w:t>根据各投标人投标文件中提交的“三、供应商所投设备《开展单例单次手术所使用所有耗材报价表》格式”的“供应商所投设备开展单例单次手术所使用所有耗材报价总金额（元）”进行评审。以各投标人提交的“供应商所投设备开展单例单次手术所使用所有耗材报价总金额（元）”最低价为基准价。计算公式：本项得分=（基准价/投标人提交的“供应商所投设备开展单例单次手术所使用所有耗材报价总金额（元）”）*5。未按要求提供的得0分。</w:t>
            </w:r>
          </w:p>
        </w:tc>
      </w:tr>
      <w:tr>
        <w:tc>
          <w:tcPr>
            <w:tcW w:type="dxa" w:w="922"/>
            <w:gridSpan w:val="2"/>
            <w:vMerge/>
          </w:tcPr>
          <w:p/>
        </w:tc>
        <w:tc>
          <w:tcPr>
            <w:tcW w:type="dxa" w:w="2307"/>
          </w:tcPr>
          <w:p>
            <w:pPr>
              <w:pStyle w:val="null3"/>
              <w:jc w:val="left"/>
            </w:pPr>
            <w:r>
              <w:rPr/>
              <w:t>安装、调试能力 (7.0分)</w:t>
            </w:r>
          </w:p>
        </w:tc>
        <w:tc>
          <w:tcPr>
            <w:tcW w:type="dxa" w:w="5076"/>
          </w:tcPr>
          <w:p>
            <w:pPr>
              <w:pStyle w:val="null3"/>
              <w:jc w:val="left"/>
            </w:pPr>
            <w:r>
              <w:rPr/>
              <w:t>根据投标供应商针对本项目设备采购、安装调试能力服务进行评审：安装、调试方案完善具体详尽清晰、供货及时，能完全满足采购需求及项目实施要求的，得7分；安装、调试方案较具体、可行，供货能力基本满足采购需求及项目实施要求的，得4分；安装、调试方案内容较简单或不齐全、供货能力差，对采购需求的响应一般的得1分；安装、调试方案内容较差、无针对性、供货能力无法满足采购需求的，得0分。</w:t>
            </w:r>
          </w:p>
        </w:tc>
      </w:tr>
      <w:tr>
        <w:tc>
          <w:tcPr>
            <w:tcW w:type="dxa" w:w="922"/>
            <w:gridSpan w:val="2"/>
            <w:vMerge/>
          </w:tcPr>
          <w:p/>
        </w:tc>
        <w:tc>
          <w:tcPr>
            <w:tcW w:type="dxa" w:w="2307"/>
          </w:tcPr>
          <w:p>
            <w:pPr>
              <w:pStyle w:val="null3"/>
              <w:jc w:val="left"/>
            </w:pPr>
            <w:r>
              <w:rPr/>
              <w:t>培训方案 (6.0分)</w:t>
            </w:r>
          </w:p>
        </w:tc>
        <w:tc>
          <w:tcPr>
            <w:tcW w:type="dxa" w:w="5076"/>
          </w:tcPr>
          <w:p>
            <w:pPr>
              <w:pStyle w:val="null3"/>
              <w:jc w:val="left"/>
            </w:pPr>
            <w:r>
              <w:rPr/>
              <w:t>投标人根据产品特点及保养事项对采购人所使用设备人员提供设备操作及操作过程中注意事项等内容进行培训：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投标人针对本项目为采购人提供有专人指导和简单上手的设备操作培训课程安排，有简单的课程及培训内容安排，对设备的操作过程中注意事项有基本操作指引，得4分；投标人提供指导和培训课程安排简单含糊，课程及培训内容安排不明确，对操作培训含糊其辞，得2分；培训方案极差或不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(4.0分)</w:t>
            </w:r>
          </w:p>
        </w:tc>
        <w:tc>
          <w:tcPr>
            <w:tcW w:type="dxa" w:w="5076"/>
          </w:tcPr>
          <w:p>
            <w:pPr>
              <w:pStyle w:val="null3"/>
              <w:jc w:val="left"/>
            </w:pPr>
            <w:r>
              <w:rPr/>
              <w:t>投标供应商每提供一份有效同类设备项目业绩证明文件得1分，同项目的不同证明文件不重复计分，最高4分。(以投标供应商提供的2022年6月1日以来本项目同类设备项目合同或验收报告中任何一个证明文件为准。)</w:t>
            </w:r>
          </w:p>
        </w:tc>
      </w:tr>
      <w:tr>
        <w:tc>
          <w:tcPr>
            <w:tcW w:type="dxa" w:w="922"/>
            <w:gridSpan w:val="2"/>
            <w:vMerge/>
          </w:tcPr>
          <w:p/>
        </w:tc>
        <w:tc>
          <w:tcPr>
            <w:tcW w:type="dxa" w:w="2307"/>
          </w:tcPr>
          <w:p>
            <w:pPr>
              <w:pStyle w:val="null3"/>
              <w:jc w:val="left"/>
            </w:pPr>
            <w:r>
              <w:rPr/>
              <w:t>商务要求响应 (8.0分)</w:t>
            </w:r>
          </w:p>
        </w:tc>
        <w:tc>
          <w:tcPr>
            <w:tcW w:type="dxa" w:w="5076"/>
          </w:tcPr>
          <w:p>
            <w:pPr>
              <w:pStyle w:val="null3"/>
              <w:jc w:val="left"/>
            </w:pPr>
            <w:r>
              <w:rPr/>
              <w:t>对招标文件“第二章 采购需求”中“1.主要商务要求”及“其他商务需求”各条款的响应程度：投标文件的内容完全响应招标文件商务要求，且投标文件编制逻辑清晰的，得8分；投标文件的内容基本响应招标文件的商务要求，且投标文件编制逻辑较清晰的，得4分；投标文件大部分响应招标文件的商务要求的，且投标文件编制一般的，得1分；投标文件较少部分能响应招标文件的，得0分。</w:t>
            </w:r>
          </w:p>
        </w:tc>
      </w:tr>
      <w:tr>
        <w:tc>
          <w:tcPr>
            <w:tcW w:type="dxa" w:w="922"/>
            <w:gridSpan w:val="2"/>
            <w:vMerge/>
          </w:tcPr>
          <w:p/>
        </w:tc>
        <w:tc>
          <w:tcPr>
            <w:tcW w:type="dxa" w:w="2307"/>
          </w:tcPr>
          <w:p>
            <w:pPr>
              <w:pStyle w:val="null3"/>
              <w:jc w:val="left"/>
            </w:pPr>
            <w:r>
              <w:rPr/>
              <w:t>售后服务安排 (8.0分)</w:t>
            </w:r>
          </w:p>
        </w:tc>
        <w:tc>
          <w:tcPr>
            <w:tcW w:type="dxa" w:w="5076"/>
          </w:tcPr>
          <w:p>
            <w:pPr>
              <w:pStyle w:val="null3"/>
              <w:jc w:val="left"/>
            </w:pPr>
            <w:r>
              <w:rPr/>
              <w:t>《售后服务承诺书》或售后服务安排相关文件(须加盖售后服务企业及投标企业公章，且须注明详细服务年限)，由评委对各投标供应商的提供的售后服务内容:质保期满足或优于采购需求要求、维护保养方案完善具体，各阶段服务计划最详尽，得8分；质保期较长、维护保养方案比较完善具体，各阶段服务计划比较详尽，得4分；质保期较短、维护保养方案一般完善具体，各阶段服务计划一般详尽，得1分；没有提供《售后服务承诺书》或售后服务安排相关文件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中山市中医院体外膜肺氧合设备（</w:t>
      </w:r>
      <w:r>
        <w:rPr>
          <w:sz w:val="24"/>
          <w:b/>
        </w:rPr>
        <w:t>ECMO）采购项目</w:t>
      </w:r>
    </w:p>
    <w:p>
      <w:pPr>
        <w:pStyle w:val="null3"/>
        <w:jc w:val="center"/>
      </w:pPr>
      <w:r>
        <w:rPr>
          <w:sz w:val="24"/>
          <w:b/>
        </w:rPr>
        <w:t>合同书</w:t>
      </w:r>
    </w:p>
    <w:p>
      <w:pPr>
        <w:pStyle w:val="null3"/>
        <w:ind w:firstLine="1506"/>
        <w:jc w:val="both"/>
      </w:pPr>
      <w:r>
        <w:rPr>
          <w:sz w:val="24"/>
          <w:b/>
        </w:rPr>
        <w:t>项目名称：</w:t>
      </w:r>
      <w:r>
        <w:rPr>
          <w:sz w:val="24"/>
          <w:b/>
          <w:u w:val="single"/>
        </w:rPr>
        <w:t>__________________________</w:t>
      </w:r>
    </w:p>
    <w:p>
      <w:pPr>
        <w:pStyle w:val="null3"/>
        <w:spacing w:before="135" w:after="135"/>
        <w:ind w:firstLine="1681"/>
        <w:jc w:val="both"/>
      </w:pPr>
      <w:r>
        <w:rPr>
          <w:sz w:val="24"/>
          <w:b/>
        </w:rPr>
        <w:t>采购计划编号：</w:t>
      </w:r>
      <w:r>
        <w:rPr>
          <w:sz w:val="24"/>
          <w:b/>
          <w:u w:val="single"/>
        </w:rPr>
        <w:t>__________________________</w:t>
      </w:r>
    </w:p>
    <w:p>
      <w:pPr>
        <w:pStyle w:val="null3"/>
        <w:spacing w:before="135" w:after="135"/>
        <w:ind w:firstLine="1681"/>
      </w:pPr>
      <w:r>
        <w:rPr>
          <w:sz w:val="24"/>
          <w:b/>
        </w:rPr>
        <w:t>采购项目编号：</w:t>
      </w:r>
      <w:r>
        <w:rPr>
          <w:sz w:val="24"/>
          <w:b/>
          <w:u w:val="single"/>
        </w:rPr>
        <w:t>__________________________</w:t>
      </w:r>
    </w:p>
    <w:p>
      <w:pPr>
        <w:pStyle w:val="null3"/>
        <w:spacing w:before="135" w:after="135"/>
        <w:ind w:firstLine="1494"/>
        <w:jc w:val="both"/>
      </w:pPr>
      <w:r>
        <w:rPr/>
        <w:t xml:space="preserve"> </w:t>
      </w:r>
    </w:p>
    <w:p>
      <w:pPr>
        <w:pStyle w:val="null3"/>
      </w:pPr>
      <w:r>
        <w:rPr/>
        <w:t xml:space="preserve"> </w:t>
      </w:r>
    </w:p>
    <w:p>
      <w:pPr>
        <w:pStyle w:val="null3"/>
      </w:pPr>
      <w:r>
        <w:rPr/>
        <w:t xml:space="preserve">  </w:t>
      </w:r>
    </w:p>
    <w:p>
      <w:pPr>
        <w:pStyle w:val="null3"/>
        <w:jc w:val="both"/>
      </w:pPr>
      <w:r>
        <w:rPr/>
        <w:t xml:space="preserve"> </w:t>
      </w:r>
    </w:p>
    <w:p>
      <w:pPr>
        <w:pStyle w:val="null3"/>
        <w:jc w:val="both"/>
      </w:pPr>
      <w:r>
        <w:rPr/>
        <w:t xml:space="preserve"> </w:t>
      </w:r>
    </w:p>
    <w:p>
      <w:pPr>
        <w:pStyle w:val="null3"/>
        <w:jc w:val="center"/>
      </w:pPr>
      <w:r>
        <w:rPr>
          <w:sz w:val="24"/>
          <w:b/>
        </w:rPr>
        <w:t>中山市中医院体外膜肺氧合设备（</w:t>
      </w:r>
      <w:r>
        <w:rPr>
          <w:sz w:val="24"/>
          <w:b/>
        </w:rPr>
        <w:t>ECMO）采购项目合同书</w:t>
      </w:r>
    </w:p>
    <w:p>
      <w:pPr>
        <w:pStyle w:val="null3"/>
        <w:jc w:val="center"/>
      </w:pPr>
      <w:r>
        <w:rPr>
          <w:sz w:val="21"/>
        </w:rPr>
        <w:t xml:space="preserve">                                                      </w:t>
      </w:r>
      <w:r>
        <w:rPr>
          <w:sz w:val="24"/>
          <w:b/>
        </w:rPr>
        <w:t>合同编号</w:t>
      </w:r>
      <w:r>
        <w:rPr>
          <w:sz w:val="24"/>
          <w:b/>
        </w:rPr>
        <w:t>：</w:t>
      </w:r>
    </w:p>
    <w:p>
      <w:pPr>
        <w:pStyle w:val="null3"/>
        <w:jc w:val="center"/>
      </w:pPr>
      <w:r>
        <w:rPr>
          <w:sz w:val="24"/>
          <w:b/>
        </w:rPr>
        <w:t>甲方：中山市中医院</w:t>
      </w:r>
      <w:r>
        <w:rPr>
          <w:sz w:val="24"/>
          <w:b/>
        </w:rPr>
        <w:t xml:space="preserve">             </w:t>
      </w:r>
    </w:p>
    <w:p>
      <w:pPr>
        <w:pStyle w:val="null3"/>
        <w:jc w:val="both"/>
      </w:pPr>
      <w:r>
        <w:rPr>
          <w:sz w:val="24"/>
          <w:b/>
        </w:rPr>
        <w:t>乙方：</w:t>
      </w:r>
      <w:r>
        <w:rPr>
          <w:sz w:val="21"/>
        </w:rPr>
        <w:t xml:space="preserve">                                 </w:t>
      </w:r>
    </w:p>
    <w:p>
      <w:pPr>
        <w:pStyle w:val="null3"/>
        <w:jc w:val="both"/>
      </w:pPr>
      <w:r>
        <w:rPr>
          <w:sz w:val="21"/>
        </w:rPr>
        <w:t xml:space="preserve">    </w:t>
      </w:r>
      <w:r>
        <w:rPr>
          <w:sz w:val="24"/>
        </w:rPr>
        <w:t>按照</w:t>
      </w:r>
      <w:r>
        <w:rPr>
          <w:sz w:val="24"/>
        </w:rPr>
        <w:t>《中华人民共和国政府采购法》</w:t>
      </w:r>
      <w:r>
        <w:rPr>
          <w:sz w:val="24"/>
        </w:rPr>
        <w:t>、</w:t>
      </w:r>
      <w:r>
        <w:rPr>
          <w:sz w:val="24"/>
        </w:rPr>
        <w:t>《中华人民共和国民法典》及</w:t>
      </w:r>
      <w:r>
        <w:rPr>
          <w:sz w:val="21"/>
          <w:u w:val="single"/>
        </w:rPr>
        <w:t xml:space="preserve">          </w:t>
      </w:r>
      <w:r>
        <w:rPr>
          <w:sz w:val="24"/>
        </w:rPr>
        <w:t>项目</w:t>
      </w:r>
      <w:r>
        <w:rPr>
          <w:sz w:val="24"/>
        </w:rPr>
        <w:t>招标结果和招投标文件（招标项目编号：</w:t>
      </w:r>
      <w:r>
        <w:rPr>
          <w:sz w:val="21"/>
          <w:u w:val="single"/>
        </w:rPr>
        <w:t xml:space="preserve">     </w:t>
      </w:r>
      <w:r>
        <w:rPr>
          <w:sz w:val="24"/>
        </w:rPr>
        <w:t>）的要求，经双方协商一致，签订本合同。</w:t>
      </w:r>
    </w:p>
    <w:p>
      <w:pPr>
        <w:pStyle w:val="null3"/>
        <w:jc w:val="both"/>
      </w:pPr>
      <w:r>
        <w:rPr>
          <w:sz w:val="24"/>
          <w:b/>
        </w:rPr>
        <w:t>1</w:t>
      </w:r>
      <w:r>
        <w:rPr>
          <w:sz w:val="24"/>
          <w:b/>
        </w:rPr>
        <w:t>.</w:t>
      </w:r>
      <w:r>
        <w:rPr>
          <w:sz w:val="24"/>
          <w:b/>
        </w:rPr>
        <w:t>合同标的</w:t>
      </w:r>
    </w:p>
    <w:p>
      <w:pPr>
        <w:pStyle w:val="null3"/>
        <w:ind w:firstLine="560"/>
        <w:jc w:val="both"/>
      </w:pPr>
      <w:r>
        <w:rPr>
          <w:sz w:val="24"/>
        </w:rPr>
        <w:t>1.1乙方应当根据双方招投标的结果，并按照甲方需求提供下列货物。</w:t>
      </w:r>
    </w:p>
    <w:tbl>
      <w:tblPr>
        <w:tblW w:w="0" w:type="auto"/>
        <w:tblBorders>
          <w:top w:val="none" w:color="000000" w:sz="4"/>
          <w:left w:val="none" w:color="000000" w:sz="4"/>
          <w:bottom w:val="none" w:color="000000" w:sz="4"/>
          <w:right w:val="none" w:color="000000" w:sz="4"/>
          <w:insideH w:val="none"/>
          <w:insideV w:val="none"/>
        </w:tblBorders>
      </w:tblPr>
      <w:tblGrid>
        <w:gridCol w:w="1364"/>
        <w:gridCol w:w="1194"/>
        <w:gridCol w:w="1400"/>
        <w:gridCol w:w="940"/>
        <w:gridCol w:w="663"/>
        <w:gridCol w:w="1339"/>
        <w:gridCol w:w="1400"/>
      </w:tblGrid>
      <w:tr>
        <w:tc>
          <w:tcPr>
            <w:tcW w:type="dxa" w:w="1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设备名称</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产地厂家</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单价（元）</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总价（元）</w:t>
            </w:r>
          </w:p>
        </w:tc>
      </w:tr>
      <w:tr>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合计金额：</w:t>
            </w:r>
            <w:r>
              <w:rPr>
                <w:sz w:val="24"/>
              </w:rPr>
              <w:t>¥</w:t>
            </w:r>
            <w:r>
              <w:rPr>
                <w:sz w:val="21"/>
                <w:u w:val="single"/>
              </w:rPr>
              <w:t xml:space="preserve">   </w:t>
            </w:r>
            <w:r>
              <w:rPr>
                <w:sz w:val="24"/>
              </w:rPr>
              <w:t>元（人民币</w:t>
            </w:r>
            <w:r>
              <w:rPr>
                <w:sz w:val="21"/>
                <w:u w:val="single"/>
              </w:rPr>
              <w:t xml:space="preserve">   </w:t>
            </w:r>
            <w:r>
              <w:rPr>
                <w:sz w:val="24"/>
              </w:rPr>
              <w:t>元整）</w:t>
            </w:r>
          </w:p>
        </w:tc>
      </w:tr>
    </w:tbl>
    <w:p>
      <w:pPr>
        <w:pStyle w:val="null3"/>
        <w:ind w:firstLine="700"/>
        <w:jc w:val="left"/>
      </w:pPr>
      <w:r>
        <w:rPr>
          <w:sz w:val="24"/>
        </w:rPr>
        <w:t>注：本合同以人民币进行结算。</w:t>
      </w:r>
    </w:p>
    <w:p>
      <w:pPr>
        <w:pStyle w:val="null3"/>
        <w:ind w:firstLine="560"/>
        <w:jc w:val="left"/>
      </w:pPr>
      <w:r>
        <w:rPr>
          <w:sz w:val="24"/>
        </w:rPr>
        <w:t>1.2上表规定的详细配置内容详见招标结果和招投标文件及配置清单。</w:t>
      </w:r>
    </w:p>
    <w:p>
      <w:pPr>
        <w:pStyle w:val="null3"/>
        <w:ind w:firstLine="560"/>
        <w:jc w:val="left"/>
      </w:pPr>
      <w:r>
        <w:rPr>
          <w:sz w:val="24"/>
        </w:rPr>
        <w:t>1.3本合同金额系固定不变价格，已包含了购买设备的价格及安装、调试、保修、售后服务（备品备件）及将设备运至指定地点所发生的运费、装卸费等设备伴随服务的费用和所需缴纳的一切相关税费。</w:t>
      </w:r>
    </w:p>
    <w:p>
      <w:pPr>
        <w:pStyle w:val="null3"/>
        <w:jc w:val="both"/>
      </w:pPr>
      <w:r>
        <w:rPr>
          <w:sz w:val="24"/>
          <w:b/>
        </w:rPr>
        <w:t>2</w:t>
      </w:r>
      <w:r>
        <w:rPr>
          <w:sz w:val="24"/>
          <w:b/>
        </w:rPr>
        <w:t>.</w:t>
      </w:r>
      <w:r>
        <w:rPr>
          <w:sz w:val="24"/>
          <w:b/>
        </w:rPr>
        <w:t>质量和技术要求</w:t>
      </w:r>
    </w:p>
    <w:p>
      <w:pPr>
        <w:pStyle w:val="null3"/>
        <w:ind w:firstLine="560"/>
        <w:jc w:val="both"/>
      </w:pPr>
      <w:r>
        <w:rPr>
          <w:sz w:val="24"/>
        </w:rPr>
        <w:t>2.1乙方保证所提供的设备的技术规格符合招投标采购结果规定的技术规格，设备符合中华人民共和国的设计和制造生产标准或者行业标准，国内产品或合资厂的产品必须具备出厂合格证。进口产品必须具备省级（或相当于省级）商检部门的检验证明，及正常报关证明。并提供设备的出厂试测验报告。</w:t>
      </w:r>
    </w:p>
    <w:p>
      <w:pPr>
        <w:pStyle w:val="null3"/>
        <w:ind w:firstLine="560"/>
        <w:jc w:val="both"/>
      </w:pPr>
      <w:r>
        <w:rPr>
          <w:sz w:val="24"/>
        </w:rPr>
        <w:t>2.2乙方提供的设备必须是全新、未拆封且未使用过的原装合格正品（包括零部件），且进货渠道合法。如设备需安装或配置软件，乙方保证相关软件均为正版软件。</w:t>
      </w:r>
    </w:p>
    <w:p>
      <w:pPr>
        <w:pStyle w:val="null3"/>
        <w:ind w:firstLine="560"/>
        <w:jc w:val="both"/>
      </w:pPr>
      <w:r>
        <w:rPr>
          <w:sz w:val="24"/>
        </w:rPr>
        <w:t>2.3乙方提供的设备如有质量问题而发生争议，由甲方指定具备相应资质的权威机构进行质量鉴定。鉴定后设备符合质量标准的，鉴定费用由甲方承担。设备不符合质量标准的，鉴定费用由乙方承担。</w:t>
      </w:r>
    </w:p>
    <w:p>
      <w:pPr>
        <w:pStyle w:val="null3"/>
        <w:ind w:firstLine="560"/>
        <w:jc w:val="both"/>
      </w:pPr>
      <w:r>
        <w:rPr>
          <w:sz w:val="24"/>
        </w:rPr>
        <w:t>2.4设备不符合质量标准的，乙方必须按时负责调换至合格为止，不能按时调换至合格者，甲方可按《民法典》及本合同的相关规定要求乙方承担迟延交货的责任。</w:t>
      </w:r>
    </w:p>
    <w:p>
      <w:pPr>
        <w:pStyle w:val="null3"/>
        <w:jc w:val="both"/>
      </w:pPr>
      <w:r>
        <w:rPr>
          <w:sz w:val="24"/>
          <w:b/>
        </w:rPr>
        <w:t>3</w:t>
      </w:r>
      <w:r>
        <w:rPr>
          <w:sz w:val="24"/>
          <w:b/>
        </w:rPr>
        <w:t>.</w:t>
      </w:r>
      <w:r>
        <w:rPr>
          <w:sz w:val="24"/>
          <w:b/>
        </w:rPr>
        <w:t>交货期限：</w:t>
      </w:r>
      <w:r>
        <w:rPr>
          <w:sz w:val="24"/>
        </w:rPr>
        <w:t>合同签订后</w:t>
      </w:r>
      <w:r>
        <w:rPr>
          <w:sz w:val="21"/>
          <w:u w:val="single"/>
        </w:rPr>
        <w:t xml:space="preserve">     </w:t>
      </w:r>
      <w:r>
        <w:rPr>
          <w:sz w:val="24"/>
        </w:rPr>
        <w:t>天内乙方完成交货。</w:t>
      </w:r>
    </w:p>
    <w:p>
      <w:pPr>
        <w:pStyle w:val="null3"/>
        <w:jc w:val="both"/>
      </w:pPr>
      <w:r>
        <w:rPr>
          <w:sz w:val="24"/>
          <w:b/>
        </w:rPr>
        <w:t>4</w:t>
      </w:r>
      <w:r>
        <w:rPr>
          <w:sz w:val="24"/>
          <w:b/>
        </w:rPr>
        <w:t>.</w:t>
      </w:r>
      <w:r>
        <w:rPr>
          <w:sz w:val="24"/>
          <w:b/>
        </w:rPr>
        <w:t>履行地点和方式</w:t>
      </w:r>
    </w:p>
    <w:p>
      <w:pPr>
        <w:pStyle w:val="null3"/>
        <w:ind w:firstLine="560"/>
        <w:jc w:val="both"/>
      </w:pPr>
      <w:r>
        <w:rPr>
          <w:sz w:val="24"/>
        </w:rPr>
        <w:t>4.1履行地点：中山市中医院使用科室。</w:t>
      </w:r>
    </w:p>
    <w:p>
      <w:pPr>
        <w:pStyle w:val="null3"/>
        <w:ind w:firstLine="560"/>
        <w:jc w:val="both"/>
      </w:pPr>
      <w:r>
        <w:rPr>
          <w:sz w:val="24"/>
        </w:rPr>
        <w:t>4.2乙方必须按甲方指定的交货地点，按时免费送货上门。</w:t>
      </w:r>
    </w:p>
    <w:p>
      <w:pPr>
        <w:pStyle w:val="null3"/>
        <w:jc w:val="both"/>
      </w:pPr>
      <w:r>
        <w:rPr>
          <w:sz w:val="24"/>
          <w:b/>
        </w:rPr>
        <w:t>5</w:t>
      </w:r>
      <w:r>
        <w:rPr>
          <w:sz w:val="24"/>
          <w:b/>
        </w:rPr>
        <w:t>.</w:t>
      </w:r>
      <w:r>
        <w:rPr>
          <w:sz w:val="24"/>
          <w:b/>
        </w:rPr>
        <w:t>运输方式、包装及费用</w:t>
      </w:r>
    </w:p>
    <w:p>
      <w:pPr>
        <w:pStyle w:val="null3"/>
        <w:ind w:firstLine="560"/>
        <w:jc w:val="both"/>
      </w:pPr>
      <w:r>
        <w:rPr>
          <w:sz w:val="24"/>
        </w:rPr>
        <w:t>5.1乙方应当保证其出售的全部设备都按照标准进行包装，以适应于远距离运输、防潮、防震、防锈等要求，确保货物安全无损地运抵交货地点，且所有费用由乙方负责。</w:t>
      </w:r>
    </w:p>
    <w:p>
      <w:pPr>
        <w:pStyle w:val="null3"/>
        <w:ind w:firstLine="560"/>
        <w:jc w:val="both"/>
      </w:pPr>
      <w:r>
        <w:rPr>
          <w:sz w:val="24"/>
        </w:rPr>
        <w:t>5.2凡由于包装不良造成的损失和由此产生的费用均由乙方承担。</w:t>
      </w:r>
    </w:p>
    <w:p>
      <w:pPr>
        <w:pStyle w:val="null3"/>
        <w:jc w:val="both"/>
      </w:pPr>
      <w:r>
        <w:rPr>
          <w:sz w:val="24"/>
          <w:b/>
        </w:rPr>
        <w:t>6.设备安装及验收标准、方法</w:t>
      </w:r>
    </w:p>
    <w:p>
      <w:pPr>
        <w:pStyle w:val="null3"/>
        <w:ind w:firstLine="560"/>
        <w:jc w:val="both"/>
      </w:pPr>
      <w:r>
        <w:rPr>
          <w:sz w:val="24"/>
        </w:rPr>
        <w:t>6.1乙方负责合同项下的设备安装调试，一切费用由乙方负责。</w:t>
      </w:r>
    </w:p>
    <w:p>
      <w:pPr>
        <w:pStyle w:val="null3"/>
        <w:ind w:firstLine="560"/>
        <w:jc w:val="both"/>
      </w:pPr>
      <w:r>
        <w:rPr>
          <w:sz w:val="24"/>
        </w:rPr>
        <w:t>6.2乙方安装时须对各安装场地内的其它设备、设施有良好保护措施。</w:t>
      </w:r>
    </w:p>
    <w:p>
      <w:pPr>
        <w:pStyle w:val="null3"/>
        <w:ind w:firstLine="560"/>
        <w:jc w:val="both"/>
      </w:pPr>
      <w:r>
        <w:rPr>
          <w:sz w:val="24"/>
        </w:rPr>
        <w:t>6.3乙方将所供设备运送至交货地点，甲乙双方共同拆箱，乙方合同设备安装调试完成并移交所有资料文档后进行验收，由甲方负责验收，乙方应向甲方提供全套的材料/设备配置清单及检验产品合格证、使用说明书及其它技术资料。设备验收合格后，甲乙双方共同签署《医疗设备验收登记表》。</w:t>
      </w:r>
    </w:p>
    <w:p>
      <w:pPr>
        <w:pStyle w:val="null3"/>
        <w:ind w:firstLine="560"/>
        <w:jc w:val="both"/>
      </w:pPr>
      <w:r>
        <w:rPr>
          <w:sz w:val="24"/>
        </w:rPr>
        <w:t>6.4验收按国家有关的标准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ind w:firstLine="560"/>
        <w:jc w:val="both"/>
      </w:pPr>
      <w:r>
        <w:rPr>
          <w:sz w:val="24"/>
        </w:rPr>
        <w:t>6.5如在验收中发现设备达不到验收标准或合同及合同相关技术文件规定，乙方应及时安排更换，以保证合同设备安装调试的成功完成,使设备最终达到合同或合同相关技术文件中规定的性能和要求。更换的相关费用由乙方承担并承担由此造成的一切损失。</w:t>
      </w:r>
    </w:p>
    <w:p>
      <w:pPr>
        <w:pStyle w:val="null3"/>
        <w:ind w:firstLine="560"/>
        <w:jc w:val="both"/>
      </w:pPr>
      <w:r>
        <w:rPr>
          <w:sz w:val="24"/>
        </w:rPr>
        <w:t>6.6合同设备从验收合格次日起一个月内，出现非甲方人为因素造成的无法排除的故障，由乙方予以整机调换。</w:t>
      </w:r>
    </w:p>
    <w:p>
      <w:pPr>
        <w:pStyle w:val="null3"/>
        <w:ind w:firstLine="560"/>
        <w:jc w:val="both"/>
      </w:pPr>
      <w:r>
        <w:rPr>
          <w:sz w:val="24"/>
        </w:rPr>
        <w:t>6.7如乙方没有及时提供相关证件（如商检证等），有可能影响验收进程，所导致的经济损失，由乙方自行承担。</w:t>
      </w:r>
    </w:p>
    <w:p>
      <w:pPr>
        <w:pStyle w:val="null3"/>
        <w:jc w:val="both"/>
      </w:pPr>
      <w:r>
        <w:rPr>
          <w:sz w:val="24"/>
          <w:b/>
        </w:rPr>
        <w:t>7</w:t>
      </w:r>
      <w:r>
        <w:rPr>
          <w:sz w:val="24"/>
          <w:b/>
        </w:rPr>
        <w:t>.</w:t>
      </w:r>
      <w:r>
        <w:rPr>
          <w:sz w:val="24"/>
          <w:b/>
        </w:rPr>
        <w:t>培训</w:t>
      </w:r>
    </w:p>
    <w:p>
      <w:pPr>
        <w:pStyle w:val="null3"/>
        <w:ind w:firstLine="560"/>
        <w:jc w:val="both"/>
      </w:pPr>
      <w:r>
        <w:rPr>
          <w:sz w:val="24"/>
        </w:rPr>
        <w:t>7.1乙方为甲方提供操作及维护培训，主要内容为设备的基本结构、性能、主要部件的构造及原理，日常使用操作、保养与管理，常见故障的排除，紧急情况的处理等，培训地点主要在设备安装现场或按甲乙双方协商安排，直至甲方技术人员熟练操作为止。</w:t>
      </w:r>
    </w:p>
    <w:p>
      <w:pPr>
        <w:pStyle w:val="null3"/>
        <w:ind w:firstLine="420"/>
        <w:jc w:val="both"/>
      </w:pPr>
      <w:r>
        <w:rPr>
          <w:sz w:val="24"/>
        </w:rPr>
        <w:t>7.2乙方应提供相应的培训计划。</w:t>
      </w:r>
    </w:p>
    <w:p>
      <w:pPr>
        <w:pStyle w:val="null3"/>
        <w:ind w:firstLine="420"/>
        <w:jc w:val="both"/>
      </w:pPr>
      <w:r>
        <w:rPr>
          <w:sz w:val="24"/>
        </w:rPr>
        <w:t>7.3乙方承担所有培训费用。</w:t>
      </w:r>
    </w:p>
    <w:p>
      <w:pPr>
        <w:pStyle w:val="null3"/>
        <w:jc w:val="both"/>
      </w:pPr>
      <w:r>
        <w:rPr>
          <w:sz w:val="24"/>
          <w:b/>
        </w:rPr>
        <w:t>8.结算方式</w:t>
      </w:r>
    </w:p>
    <w:p>
      <w:pPr>
        <w:pStyle w:val="null3"/>
        <w:ind w:firstLine="560"/>
        <w:jc w:val="both"/>
      </w:pPr>
      <w:r>
        <w:rPr>
          <w:sz w:val="24"/>
        </w:rPr>
        <w:t>8.1结算方式：本合同的每笔款项以人民币电汇方式支付，合同设备到甲方指定地点交付并完成安装，验收合格后，乙方提交以下资料给甲方：（1）合同；（2）验收合格报告；（3）合同设备全额合规发票。甲方60天内支付给乙方合同总价：¥</w:t>
      </w:r>
      <w:r>
        <w:rPr>
          <w:sz w:val="21"/>
          <w:u w:val="single"/>
        </w:rPr>
        <w:t xml:space="preserve">       </w:t>
      </w:r>
      <w:r>
        <w:rPr>
          <w:sz w:val="24"/>
        </w:rPr>
        <w:t>元（人民币</w:t>
      </w:r>
      <w:r>
        <w:rPr>
          <w:sz w:val="21"/>
          <w:u w:val="single"/>
        </w:rPr>
        <w:t xml:space="preserve">    </w:t>
      </w:r>
      <w:r>
        <w:rPr>
          <w:sz w:val="24"/>
        </w:rPr>
        <w:t>元整）。</w:t>
      </w:r>
    </w:p>
    <w:p>
      <w:pPr>
        <w:pStyle w:val="null3"/>
        <w:ind w:firstLine="560"/>
        <w:jc w:val="both"/>
      </w:pPr>
      <w:r>
        <w:rPr>
          <w:sz w:val="24"/>
        </w:rPr>
        <w:t>8.2甲方银行账户信息</w:t>
      </w:r>
    </w:p>
    <w:p>
      <w:pPr>
        <w:pStyle w:val="null3"/>
        <w:ind w:firstLine="700"/>
        <w:jc w:val="both"/>
      </w:pPr>
      <w:r>
        <w:rPr>
          <w:sz w:val="24"/>
        </w:rPr>
        <w:t>单位名称：中山市中医院，</w:t>
      </w:r>
    </w:p>
    <w:p>
      <w:pPr>
        <w:pStyle w:val="null3"/>
        <w:ind w:firstLine="700"/>
        <w:jc w:val="both"/>
      </w:pPr>
      <w:r>
        <w:rPr>
          <w:sz w:val="24"/>
        </w:rPr>
        <w:t>纳税人识别号：</w:t>
      </w:r>
      <w:r>
        <w:rPr>
          <w:sz w:val="24"/>
        </w:rPr>
        <w:t>124420004572653322</w:t>
      </w:r>
    </w:p>
    <w:p>
      <w:pPr>
        <w:pStyle w:val="null3"/>
        <w:ind w:firstLine="700"/>
        <w:jc w:val="both"/>
      </w:pPr>
      <w:r>
        <w:rPr>
          <w:sz w:val="24"/>
        </w:rPr>
        <w:t>地址、电话：中山市西区康欣路</w:t>
      </w:r>
      <w:r>
        <w:rPr>
          <w:sz w:val="24"/>
        </w:rPr>
        <w:t>3号，0760-89980297</w:t>
      </w:r>
    </w:p>
    <w:p>
      <w:pPr>
        <w:pStyle w:val="null3"/>
        <w:ind w:firstLine="700"/>
        <w:jc w:val="both"/>
      </w:pPr>
      <w:r>
        <w:rPr>
          <w:sz w:val="24"/>
        </w:rPr>
        <w:t>开户行及账号：广发银行中山分行营业部，</w:t>
      </w:r>
      <w:r>
        <w:rPr>
          <w:sz w:val="24"/>
        </w:rPr>
        <w:t>138021516010003053</w:t>
      </w:r>
    </w:p>
    <w:p>
      <w:pPr>
        <w:pStyle w:val="null3"/>
        <w:ind w:firstLine="560"/>
        <w:jc w:val="both"/>
      </w:pPr>
      <w:r>
        <w:rPr>
          <w:sz w:val="24"/>
        </w:rPr>
        <w:t>8.3乙方银行账户信息</w:t>
      </w:r>
    </w:p>
    <w:p>
      <w:pPr>
        <w:pStyle w:val="null3"/>
        <w:ind w:firstLine="700"/>
        <w:jc w:val="both"/>
      </w:pPr>
      <w:r>
        <w:rPr>
          <w:sz w:val="24"/>
        </w:rPr>
        <w:t>账户名称：</w:t>
      </w:r>
    </w:p>
    <w:p>
      <w:pPr>
        <w:pStyle w:val="null3"/>
        <w:ind w:firstLine="700"/>
        <w:jc w:val="both"/>
      </w:pPr>
      <w:r>
        <w:rPr>
          <w:sz w:val="24"/>
        </w:rPr>
        <w:t>开户银行：</w:t>
      </w:r>
    </w:p>
    <w:p>
      <w:pPr>
        <w:pStyle w:val="null3"/>
        <w:ind w:firstLine="700"/>
        <w:jc w:val="both"/>
      </w:pPr>
      <w:r>
        <w:rPr>
          <w:sz w:val="24"/>
        </w:rPr>
        <w:t>开户账号：</w:t>
      </w:r>
    </w:p>
    <w:p>
      <w:pPr>
        <w:pStyle w:val="null3"/>
        <w:jc w:val="both"/>
      </w:pPr>
      <w:r>
        <w:rPr>
          <w:sz w:val="24"/>
          <w:b/>
        </w:rPr>
        <w:t>9</w:t>
      </w:r>
      <w:r>
        <w:rPr>
          <w:sz w:val="24"/>
          <w:b/>
        </w:rPr>
        <w:t>.</w:t>
      </w:r>
      <w:r>
        <w:rPr>
          <w:sz w:val="24"/>
          <w:b/>
        </w:rPr>
        <w:t>保修条款</w:t>
      </w:r>
    </w:p>
    <w:p>
      <w:pPr>
        <w:pStyle w:val="null3"/>
        <w:ind w:firstLine="560"/>
        <w:jc w:val="both"/>
      </w:pPr>
      <w:r>
        <w:rPr>
          <w:sz w:val="24"/>
        </w:rPr>
        <w:t>9.1乙方保证合同设备是全新、未曾使用过的，其质量、规格及技术特征符合合同规定的要求。</w:t>
      </w:r>
    </w:p>
    <w:p>
      <w:pPr>
        <w:pStyle w:val="null3"/>
        <w:ind w:firstLine="560"/>
        <w:jc w:val="both"/>
      </w:pPr>
      <w:r>
        <w:rPr>
          <w:sz w:val="24"/>
        </w:rPr>
        <w:t>9.2合同设备保修期为</w:t>
      </w:r>
      <w:r>
        <w:rPr>
          <w:sz w:val="21"/>
          <w:u w:val="single"/>
        </w:rPr>
        <w:t xml:space="preserve">       </w:t>
      </w:r>
      <w:r>
        <w:rPr>
          <w:sz w:val="24"/>
        </w:rPr>
        <w:t>年，设备的保修定义为设备的整机全保，保修期起始时间自甲方验收合格之日起计算。保修期出现产品质量及安装问题，由乙方负责包修、包换或包退，并承担因此而产生的一切费用。保修期内每年至少巡检两次，最后一次安排在出保前两个月内完成。</w:t>
      </w:r>
    </w:p>
    <w:p>
      <w:pPr>
        <w:pStyle w:val="null3"/>
        <w:ind w:firstLine="560"/>
        <w:jc w:val="both"/>
      </w:pPr>
      <w:r>
        <w:rPr>
          <w:sz w:val="24"/>
        </w:rPr>
        <w:t>9.3所有保修服务方式均为乙方上门保修，即由乙方派员到甲方设备使用现场维修，由此产生的一切费用均由乙方承担。乙方接到通知后，</w:t>
      </w:r>
      <w:r>
        <w:rPr>
          <w:sz w:val="21"/>
          <w:u w:val="single"/>
        </w:rPr>
        <w:t xml:space="preserve">  </w:t>
      </w:r>
      <w:r>
        <w:rPr>
          <w:sz w:val="24"/>
        </w:rPr>
        <w:t>小时内响应，</w:t>
      </w:r>
      <w:r>
        <w:rPr>
          <w:sz w:val="21"/>
          <w:u w:val="single"/>
        </w:rPr>
        <w:t xml:space="preserve">  </w:t>
      </w:r>
      <w:r>
        <w:rPr>
          <w:sz w:val="24"/>
        </w:rPr>
        <w:t>小时内提供解决方案及远程指导，</w:t>
      </w:r>
      <w:r>
        <w:rPr>
          <w:sz w:val="21"/>
          <w:u w:val="single"/>
        </w:rPr>
        <w:t xml:space="preserve">  </w:t>
      </w:r>
      <w:r>
        <w:rPr>
          <w:sz w:val="24"/>
        </w:rPr>
        <w:t>小时内到达现场服务。</w:t>
      </w:r>
    </w:p>
    <w:p>
      <w:pPr>
        <w:pStyle w:val="null3"/>
        <w:ind w:firstLine="560"/>
        <w:jc w:val="both"/>
      </w:pPr>
      <w:r>
        <w:rPr>
          <w:sz w:val="24"/>
        </w:rPr>
        <w:t>9.4乙方提供的保养维修服务标准或者质量不得低于国家有关法律法规规章、“三包”规定、招投标文件的要求以及乙方在应答文件的相关承诺。</w:t>
      </w:r>
    </w:p>
    <w:p>
      <w:pPr>
        <w:pStyle w:val="null3"/>
        <w:jc w:val="both"/>
      </w:pPr>
      <w:r>
        <w:rPr>
          <w:sz w:val="24"/>
          <w:b/>
        </w:rPr>
        <w:t>10.乙方保证</w:t>
      </w:r>
    </w:p>
    <w:p>
      <w:pPr>
        <w:pStyle w:val="null3"/>
        <w:ind w:firstLine="560"/>
        <w:jc w:val="both"/>
      </w:pPr>
      <w:r>
        <w:rPr>
          <w:sz w:val="24"/>
        </w:rPr>
        <w:t>10.1乙方应派员到甲方指定地点配合工作。</w:t>
      </w:r>
    </w:p>
    <w:p>
      <w:pPr>
        <w:pStyle w:val="null3"/>
        <w:ind w:firstLine="140"/>
        <w:jc w:val="both"/>
      </w:pPr>
      <w:r>
        <w:rPr>
          <w:sz w:val="24"/>
        </w:rPr>
        <w:t>10.2乙方按甲方的要求做好合同执行进度上的配合工作。</w:t>
      </w:r>
    </w:p>
    <w:p>
      <w:pPr>
        <w:pStyle w:val="null3"/>
        <w:ind w:firstLine="560"/>
        <w:jc w:val="both"/>
      </w:pPr>
      <w:r>
        <w:rPr>
          <w:sz w:val="24"/>
        </w:rPr>
        <w:t>10.3乙方保证对其出售的设备享有所有权或处分权，并且没有法律、法规禁止或限制出售的情形。同时，乙方出售的设备也没有侵犯第三人的知识产权和商业秘密等权利。如甲方使用该设备构成上述侵权，乙方承担全部相关责任。</w:t>
      </w:r>
    </w:p>
    <w:p>
      <w:pPr>
        <w:pStyle w:val="null3"/>
        <w:ind w:firstLine="560"/>
        <w:jc w:val="both"/>
      </w:pPr>
      <w:r>
        <w:rPr>
          <w:sz w:val="24"/>
        </w:rPr>
        <w:t>10.4乙方保证如合同设备需连接医院信息业务管理系统（如HIS系统等），乙方需免费提供接口，并协助甲方完成设备连接医院信息系统的工作，保证在正常使用设备情况下不影响医院信息系统运作，并且不得额外收取费用。</w:t>
      </w:r>
    </w:p>
    <w:p>
      <w:pPr>
        <w:pStyle w:val="null3"/>
        <w:ind w:firstLine="560"/>
        <w:jc w:val="both"/>
      </w:pPr>
      <w:r>
        <w:rPr>
          <w:sz w:val="24"/>
        </w:rPr>
        <w:t>10.5乙方保证如合同设备系统升级时，</w:t>
      </w:r>
      <w:r>
        <w:rPr>
          <w:sz w:val="24"/>
          <w:u w:val="single"/>
        </w:rPr>
        <w:t xml:space="preserve"> </w:t>
      </w:r>
      <w:r>
        <w:rPr>
          <w:sz w:val="24"/>
          <w:u w:val="single"/>
        </w:rPr>
        <w:t>（按投标文件等承诺填写）。</w:t>
      </w:r>
    </w:p>
    <w:p>
      <w:pPr>
        <w:pStyle w:val="null3"/>
        <w:jc w:val="both"/>
      </w:pPr>
      <w:r>
        <w:rPr>
          <w:sz w:val="24"/>
          <w:b/>
        </w:rPr>
        <w:t>11.违约责任</w:t>
      </w:r>
    </w:p>
    <w:p>
      <w:pPr>
        <w:pStyle w:val="null3"/>
        <w:ind w:firstLine="480"/>
        <w:jc w:val="left"/>
      </w:pPr>
      <w:r>
        <w:rPr>
          <w:sz w:val="24"/>
        </w:rPr>
        <w:t>11.1</w:t>
      </w:r>
      <w:r>
        <w:rPr>
          <w:sz w:val="21"/>
        </w:rPr>
        <w:t>甲方应依合同</w:t>
      </w:r>
      <w:r>
        <w:rPr>
          <w:sz w:val="21"/>
        </w:rPr>
        <w:t>约</w:t>
      </w:r>
      <w:r>
        <w:rPr>
          <w:sz w:val="21"/>
        </w:rPr>
        <w:t>定时间内，向乙方支付</w:t>
      </w:r>
      <w:r>
        <w:rPr>
          <w:sz w:val="21"/>
        </w:rPr>
        <w:t>款项，如甲方未按合同约定付款，经乙方书面催告，超过</w:t>
      </w:r>
      <w:r>
        <w:rPr>
          <w:sz w:val="21"/>
        </w:rPr>
        <w:t>30</w:t>
      </w:r>
      <w:r>
        <w:rPr>
          <w:sz w:val="21"/>
        </w:rPr>
        <w:t>日仍未付款的，每拖延一天，乙方可要求甲方以拖欠金额为基数，按全国银行间同业拆借中心公布的同期贷款市场报价利率（</w:t>
      </w:r>
      <w:r>
        <w:rPr>
          <w:sz w:val="21"/>
        </w:rPr>
        <w:t>LPR</w:t>
      </w:r>
      <w:r>
        <w:rPr>
          <w:sz w:val="21"/>
        </w:rPr>
        <w:t>）</w:t>
      </w:r>
      <w:r>
        <w:rPr>
          <w:sz w:val="21"/>
        </w:rPr>
        <w:t>÷</w:t>
      </w:r>
      <w:r>
        <w:rPr>
          <w:sz w:val="21"/>
        </w:rPr>
        <w:t>年自然日</w:t>
      </w:r>
      <w:r>
        <w:rPr>
          <w:sz w:val="21"/>
        </w:rPr>
        <w:t>×1.3</w:t>
      </w:r>
      <w:r>
        <w:rPr>
          <w:sz w:val="21"/>
        </w:rPr>
        <w:t>倍的标准支付违约金</w:t>
      </w:r>
      <w:r>
        <w:rPr>
          <w:sz w:val="21"/>
        </w:rPr>
        <w:t>。</w:t>
      </w:r>
    </w:p>
    <w:p>
      <w:pPr>
        <w:pStyle w:val="null3"/>
        <w:ind w:firstLine="560"/>
        <w:jc w:val="both"/>
      </w:pPr>
      <w:r>
        <w:rPr>
          <w:sz w:val="24"/>
        </w:rPr>
        <w:t>11.2乙方未能按时交货，每拖延一天，须向甲方支付合同金额的0.05%的违约金。乙方超过合同约定的交付货物时间30天，则向甲方支付合同金额的5%的违约金。同时甲方有权单方面解除合同，由此造成的一切损失由乙方承担。</w:t>
      </w:r>
    </w:p>
    <w:p>
      <w:pPr>
        <w:pStyle w:val="null3"/>
        <w:ind w:firstLine="560"/>
        <w:jc w:val="both"/>
      </w:pPr>
      <w:r>
        <w:rPr>
          <w:sz w:val="24"/>
        </w:rPr>
        <w:t>11.3乙方交付的货物不符合合同规定的，甲方有权拒收货物，乙方向甲方支付合同金额10%的违约金。</w:t>
      </w:r>
    </w:p>
    <w:p>
      <w:pPr>
        <w:pStyle w:val="null3"/>
        <w:ind w:firstLine="560"/>
        <w:jc w:val="both"/>
      </w:pPr>
      <w:r>
        <w:rPr>
          <w:sz w:val="24"/>
        </w:rPr>
        <w:t>11.4甲方无正当理由拒收合同设备的，甲方向乙方支付合同金额的10%的违约金。</w:t>
      </w:r>
    </w:p>
    <w:p>
      <w:pPr>
        <w:pStyle w:val="null3"/>
        <w:jc w:val="both"/>
      </w:pPr>
      <w:r>
        <w:rPr>
          <w:sz w:val="24"/>
          <w:b/>
        </w:rPr>
        <w:t>12.索赔</w:t>
      </w:r>
    </w:p>
    <w:p>
      <w:pPr>
        <w:pStyle w:val="null3"/>
        <w:ind w:firstLine="560"/>
        <w:jc w:val="both"/>
      </w:pPr>
      <w:r>
        <w:rPr>
          <w:sz w:val="24"/>
        </w:rPr>
        <w:t>12.1如有异议，甲方有权根据有关政府部门的检验结果向乙方提出索赔。</w:t>
      </w:r>
    </w:p>
    <w:p>
      <w:pPr>
        <w:pStyle w:val="null3"/>
        <w:ind w:firstLine="560"/>
        <w:jc w:val="both"/>
      </w:pPr>
      <w:r>
        <w:rPr>
          <w:sz w:val="24"/>
        </w:rPr>
        <w:t>12.2在合同执行期间，乙方对甲方提出的索赔请求，乙方应按照甲方同意的下列一种或多种方式解决索赔事宜：</w:t>
      </w:r>
    </w:p>
    <w:p>
      <w:pPr>
        <w:pStyle w:val="null3"/>
        <w:ind w:firstLine="560"/>
        <w:jc w:val="both"/>
      </w:pPr>
      <w:r>
        <w:rPr>
          <w:sz w:val="24"/>
        </w:rPr>
        <w:t>12.2.1乙方同意退货，并按合同规定的同种货币将货款退还给甲方，并承担由此发生的一切损失和费用。</w:t>
      </w:r>
    </w:p>
    <w:p>
      <w:pPr>
        <w:pStyle w:val="null3"/>
        <w:ind w:firstLine="560"/>
        <w:jc w:val="both"/>
      </w:pPr>
      <w:r>
        <w:rPr>
          <w:sz w:val="24"/>
        </w:rPr>
        <w:t>12.2.2根据货物低劣程度、损坏程度以及甲方所遭受损失的数额甲乙双方商定降低货物的价格。</w:t>
      </w:r>
    </w:p>
    <w:p>
      <w:pPr>
        <w:pStyle w:val="null3"/>
        <w:ind w:firstLine="560"/>
        <w:jc w:val="both"/>
      </w:pPr>
      <w:r>
        <w:rPr>
          <w:sz w:val="24"/>
        </w:rPr>
        <w:t>12.2.3用符合规格、质量和性能要求的新零件、部件或货物来更换有缺陷的部分或修补缺陷的部分，乙方应承担一切费用和风险并负责甲方所发生的一切直接费用。同时，相应延长质量保证期。</w:t>
      </w:r>
    </w:p>
    <w:p>
      <w:pPr>
        <w:pStyle w:val="null3"/>
        <w:ind w:firstLine="560"/>
        <w:jc w:val="both"/>
      </w:pPr>
      <w:r>
        <w:rPr>
          <w:sz w:val="24"/>
        </w:rPr>
        <w:t>12.3如果在甲方发出索赔通知后30天内，乙方未作答复，上述索赔应视为已被乙方接受。甲方将从合同款项中扣回索赔金额。如果这些金额不足以补偿索赔金额，甲方有权向乙方提出不足部分的补偿。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4"/>
          <w:b/>
        </w:rPr>
        <w:t>13.不可抗力</w:t>
      </w:r>
    </w:p>
    <w:p>
      <w:pPr>
        <w:pStyle w:val="null3"/>
        <w:ind w:firstLine="560"/>
        <w:jc w:val="both"/>
      </w:pPr>
      <w:r>
        <w:rPr>
          <w:sz w:val="24"/>
        </w:rPr>
        <w:t>13.1不可抗力指战争、严重火灾、洪水、台风、地震等或其它双方认定的不可抗力事件。</w:t>
      </w:r>
    </w:p>
    <w:p>
      <w:pPr>
        <w:pStyle w:val="null3"/>
        <w:ind w:firstLine="560"/>
        <w:jc w:val="both"/>
      </w:pPr>
      <w:r>
        <w:rPr>
          <w:sz w:val="24"/>
        </w:rPr>
        <w:t>13.2签约双方中任何一方由于不可抗力影响合同执行时，发生不可抗力一方应尽快将事故通知另一方。在此情况下，乙方仍然有责任采取必要的措施加速供货，双方应通过友好协商尽快解决本合同的执行问题。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4"/>
          <w:b/>
        </w:rPr>
        <w:t>14</w:t>
      </w:r>
      <w:r>
        <w:rPr>
          <w:sz w:val="24"/>
          <w:b/>
        </w:rPr>
        <w:t>.</w:t>
      </w:r>
      <w:r>
        <w:rPr>
          <w:sz w:val="24"/>
          <w:b/>
        </w:rPr>
        <w:t>合同终止</w:t>
      </w:r>
    </w:p>
    <w:p>
      <w:pPr>
        <w:pStyle w:val="null3"/>
        <w:jc w:val="both"/>
      </w:pPr>
      <w:r>
        <w:rPr>
          <w:sz w:val="24"/>
        </w:rPr>
        <w:t>如果一方严重违反合同，并在收到对方违约通知书后在</w:t>
      </w:r>
      <w:r>
        <w:rPr>
          <w:sz w:val="24"/>
        </w:rPr>
        <w:t>30天内仍未能改正违约的，另一方可立即终止本合同。</w:t>
      </w:r>
    </w:p>
    <w:p>
      <w:pPr>
        <w:pStyle w:val="null3"/>
        <w:jc w:val="both"/>
      </w:pPr>
      <w:r>
        <w:rPr>
          <w:sz w:val="24"/>
          <w:b/>
        </w:rPr>
        <w:t>15</w:t>
      </w:r>
      <w:r>
        <w:rPr>
          <w:sz w:val="24"/>
          <w:b/>
        </w:rPr>
        <w:t>.</w:t>
      </w:r>
      <w:r>
        <w:rPr>
          <w:sz w:val="24"/>
          <w:b/>
        </w:rPr>
        <w:t>争议解决的方法</w:t>
      </w:r>
    </w:p>
    <w:p>
      <w:pPr>
        <w:pStyle w:val="null3"/>
        <w:jc w:val="both"/>
      </w:pPr>
      <w:r>
        <w:rPr>
          <w:sz w:val="24"/>
        </w:rPr>
        <w:t>签约双方在履约中发生争执和分歧，双方应通过友好协商解决，若经协商不能达成协议时，则向甲方所在地人民法院提起诉讼。受理期间，双方应继续执行合同其余无争议部分。</w:t>
      </w:r>
    </w:p>
    <w:p>
      <w:pPr>
        <w:pStyle w:val="null3"/>
        <w:jc w:val="left"/>
      </w:pPr>
      <w:r>
        <w:rPr>
          <w:sz w:val="24"/>
          <w:b/>
        </w:rPr>
        <w:t>16</w:t>
      </w:r>
      <w:r>
        <w:rPr>
          <w:sz w:val="24"/>
          <w:b/>
        </w:rPr>
        <w:t>.</w:t>
      </w:r>
      <w:r>
        <w:rPr>
          <w:sz w:val="24"/>
          <w:b/>
        </w:rPr>
        <w:t>合同组成部分</w:t>
      </w:r>
    </w:p>
    <w:p>
      <w:pPr>
        <w:pStyle w:val="null3"/>
        <w:ind w:firstLine="560"/>
        <w:jc w:val="both"/>
      </w:pPr>
      <w:r>
        <w:rPr>
          <w:sz w:val="24"/>
        </w:rPr>
        <w:t>16.1合同附件、招标文件、投标文件、中标通知书均为合同的不可分割的组成部分，与合同具有同等法律效力。</w:t>
      </w:r>
    </w:p>
    <w:p>
      <w:pPr>
        <w:pStyle w:val="null3"/>
        <w:ind w:firstLine="560"/>
        <w:jc w:val="both"/>
      </w:pPr>
      <w:r>
        <w:rPr>
          <w:sz w:val="24"/>
        </w:rPr>
        <w:t>16.2在执行本合同的过程中，经双方签署的文件（包括会议纪要、补充协议等）即成为本合同的有效组成部分，其生效日期为双方签字盖章或确认之日期。</w:t>
      </w:r>
    </w:p>
    <w:p>
      <w:pPr>
        <w:pStyle w:val="null3"/>
        <w:ind w:firstLine="560"/>
        <w:jc w:val="both"/>
      </w:pPr>
      <w:r>
        <w:rPr>
          <w:sz w:val="24"/>
        </w:rPr>
        <w:t>16.3除甲方事先以书面形式确认同意外，乙方不得部分或全部转让其应履行的合同项下的义务。</w:t>
      </w:r>
    </w:p>
    <w:p>
      <w:pPr>
        <w:pStyle w:val="null3"/>
        <w:jc w:val="both"/>
      </w:pPr>
      <w:r>
        <w:rPr>
          <w:sz w:val="24"/>
          <w:b/>
        </w:rPr>
        <w:t>17</w:t>
      </w:r>
      <w:r>
        <w:rPr>
          <w:sz w:val="24"/>
          <w:b/>
        </w:rPr>
        <w:t>.</w:t>
      </w:r>
      <w:r>
        <w:rPr>
          <w:sz w:val="24"/>
          <w:b/>
        </w:rPr>
        <w:t>其他</w:t>
      </w:r>
    </w:p>
    <w:p>
      <w:pPr>
        <w:pStyle w:val="null3"/>
        <w:ind w:firstLine="560"/>
        <w:jc w:val="both"/>
      </w:pPr>
      <w:r>
        <w:rPr>
          <w:sz w:val="24"/>
        </w:rPr>
        <w:t>17.1本合同壹式肆份，具有同等法律效力，甲方执贰份、乙方执壹份，招标代理机构壹份。合同自签字之日起即时生效。</w:t>
      </w:r>
    </w:p>
    <w:p>
      <w:pPr>
        <w:pStyle w:val="null3"/>
        <w:ind w:firstLine="560"/>
        <w:jc w:val="both"/>
      </w:pPr>
      <w:r>
        <w:rPr>
          <w:sz w:val="24"/>
        </w:rPr>
        <w:t>17.2本合同未尽事宜，由双方协商处理。</w:t>
      </w:r>
    </w:p>
    <w:p>
      <w:pPr>
        <w:pStyle w:val="null3"/>
        <w:ind w:firstLine="1680"/>
        <w:jc w:val="both"/>
      </w:pPr>
      <w:r>
        <w:rPr>
          <w:sz w:val="24"/>
        </w:rPr>
        <w:t>（以下为签字页，无正文）</w:t>
      </w:r>
    </w:p>
    <w:p>
      <w:pPr>
        <w:pStyle w:val="null3"/>
        <w:ind w:firstLine="420"/>
        <w:jc w:val="both"/>
      </w:pPr>
      <w:r>
        <w:rPr>
          <w:sz w:val="24"/>
        </w:rPr>
        <w:t>甲方：中山市中医院</w:t>
      </w:r>
      <w:r>
        <w:rPr>
          <w:sz w:val="24"/>
        </w:rPr>
        <w:t xml:space="preserve">                         </w:t>
      </w:r>
      <w:r>
        <w:rPr>
          <w:sz w:val="21"/>
        </w:rPr>
        <w:t xml:space="preserve"> </w:t>
      </w:r>
      <w:r>
        <w:rPr>
          <w:sz w:val="24"/>
        </w:rPr>
        <w:t>乙方：</w:t>
      </w:r>
    </w:p>
    <w:p>
      <w:pPr>
        <w:pStyle w:val="null3"/>
        <w:ind w:firstLine="560"/>
        <w:jc w:val="both"/>
      </w:pPr>
      <w:r>
        <w:rPr>
          <w:sz w:val="24"/>
        </w:rPr>
        <w:t>法定代表人：</w:t>
      </w:r>
      <w:r>
        <w:rPr>
          <w:sz w:val="24"/>
        </w:rPr>
        <w:t xml:space="preserve">                               </w:t>
      </w:r>
      <w:r>
        <w:rPr>
          <w:sz w:val="21"/>
        </w:rPr>
        <w:t xml:space="preserve"> </w:t>
      </w:r>
      <w:r>
        <w:rPr>
          <w:sz w:val="24"/>
        </w:rPr>
        <w:t>法定代表人：</w:t>
      </w:r>
    </w:p>
    <w:p>
      <w:pPr>
        <w:pStyle w:val="null3"/>
        <w:ind w:firstLine="560"/>
        <w:jc w:val="left"/>
      </w:pPr>
      <w:r>
        <w:rPr>
          <w:sz w:val="24"/>
        </w:rPr>
        <w:t>地址：中山市西区康欣路</w:t>
      </w:r>
      <w:r>
        <w:rPr>
          <w:sz w:val="24"/>
        </w:rPr>
        <w:t>3号                  地址：</w:t>
      </w:r>
    </w:p>
    <w:p>
      <w:pPr>
        <w:pStyle w:val="null3"/>
        <w:ind w:firstLine="560"/>
        <w:jc w:val="both"/>
      </w:pPr>
      <w:r>
        <w:rPr>
          <w:sz w:val="24"/>
        </w:rPr>
        <w:t>电话：</w:t>
      </w:r>
      <w:r>
        <w:rPr>
          <w:sz w:val="24"/>
        </w:rPr>
        <w:t>0760-89980318                         电话：</w:t>
      </w:r>
    </w:p>
    <w:p>
      <w:pPr>
        <w:pStyle w:val="null3"/>
        <w:ind w:firstLine="560"/>
        <w:jc w:val="both"/>
      </w:pPr>
      <w:r>
        <w:rPr>
          <w:sz w:val="24"/>
        </w:rPr>
        <w:t>传真：</w:t>
      </w:r>
      <w:r>
        <w:rPr>
          <w:sz w:val="24"/>
        </w:rPr>
        <w:t>0760-89980318                         传真：</w:t>
      </w:r>
    </w:p>
    <w:p>
      <w:pPr>
        <w:pStyle w:val="null3"/>
        <w:ind w:firstLine="560"/>
        <w:jc w:val="both"/>
      </w:pPr>
      <w:r>
        <w:rPr>
          <w:sz w:val="24"/>
        </w:rPr>
        <w:t>签约日期：</w:t>
      </w:r>
      <w:r>
        <w:rPr>
          <w:sz w:val="24"/>
        </w:rPr>
        <w:t xml:space="preserve">  </w:t>
      </w:r>
      <w:r>
        <w:rPr>
          <w:sz w:val="24"/>
        </w:rPr>
        <w:t>年月日</w:t>
      </w:r>
    </w:p>
    <w:p>
      <w:pPr>
        <w:pStyle w:val="null3"/>
        <w:ind w:firstLine="560"/>
        <w:jc w:val="both"/>
      </w:pPr>
      <w:r>
        <w:rPr>
          <w:sz w:val="24"/>
        </w:rPr>
        <w:t>附件：设备配置清单及耗材价格</w:t>
      </w:r>
    </w:p>
    <w:p>
      <w:pPr>
        <w:pStyle w:val="null3"/>
        <w:jc w:val="both"/>
      </w:pPr>
      <w:r>
        <w:rPr>
          <w:sz w:val="24"/>
          <w:b/>
        </w:rPr>
        <w:t>附件：</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货品名称</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left"/>
            </w:p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left"/>
            </w:p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left"/>
            </w:p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442000-2025-04238</w:t>
      </w:r>
    </w:p>
    <w:p>
      <w:pPr>
        <w:pStyle w:val="null3"/>
        <w:jc w:val="center"/>
        <w:outlineLvl w:val="3"/>
      </w:pPr>
      <w:r>
        <w:rPr>
          <w:sz w:val="24"/>
          <w:b/>
        </w:rPr>
        <w:t>采购项目编号：</w:t>
      </w:r>
      <w:r>
        <w:rPr>
          <w:sz w:val="24"/>
          <w:b/>
        </w:rPr>
        <w:t>442000-2025-04238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中山市中医院体外膜肺氧合设备（ECMO）采购项目</w:t>
      </w:r>
      <w:r>
        <w:rPr>
          <w:u w:val="single"/>
        </w:rPr>
        <w:t>”</w:t>
      </w:r>
      <w:r>
        <w:rPr/>
        <w:t>项目的招标[采购项目编号为：</w:t>
      </w:r>
      <w:r>
        <w:rPr>
          <w:u w:val="single"/>
        </w:rPr>
        <w:t>442000-2025-04238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中山市中医院体外膜肺氧合设备（ECMO）采购项目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中山市中医院体外膜肺氧合设备（ECMO）采购项目</w:t>
      </w:r>
      <w:r>
        <w:rPr/>
        <w:t>”项目采购[采购项目编号为</w:t>
      </w:r>
      <w:r>
        <w:rPr/>
        <w:t>442000-2025-04238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中山市中医院体外膜肺氧合设备（ECMO）采购项目</w:t>
      </w:r>
      <w:r>
        <w:rPr/>
        <w:t>招标中获中标（采购项目编号：</w:t>
      </w:r>
      <w:r>
        <w:rPr/>
        <w:t>442000-2025-04238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中山市中医院体外膜肺氧合设备（ECMO）采购项目</w:t>
      </w:r>
      <w:r>
        <w:rPr/>
        <w:t>”项目（采购项目编号：</w:t>
      </w:r>
      <w:r>
        <w:rPr/>
        <w:t>442000-2025-04238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