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442000-2026-00314</w:t>
      </w:r>
    </w:p>
    <w:p>
      <w:pPr>
        <w:pStyle w:val="null3"/>
        <w:jc w:val="center"/>
        <w:outlineLvl w:val="3"/>
      </w:pPr>
      <w:r>
        <w:rPr>
          <w:sz w:val="24"/>
          <w:b/>
        </w:rPr>
        <w:t>采购项目编号：</w:t>
      </w:r>
      <w:r>
        <w:rPr>
          <w:sz w:val="24"/>
          <w:b/>
        </w:rPr>
        <w:t>442000-2026-00314</w:t>
      </w:r>
    </w:p>
    <w:p>
      <w:pPr>
        <w:pStyle w:val="null3"/>
        <w:jc w:val="center"/>
        <w:outlineLvl w:val="3"/>
      </w:pPr>
      <w:r>
        <w:rPr>
          <w:sz w:val="24"/>
          <w:b/>
        </w:rPr>
        <w:t>项目名称：</w:t>
      </w:r>
      <w:r>
        <w:rPr>
          <w:sz w:val="24"/>
          <w:b/>
        </w:rPr>
        <w:t>中山市人民医院高温高压真空灭菌器采购项目</w:t>
      </w:r>
    </w:p>
    <w:p>
      <w:pPr>
        <w:pStyle w:val="null3"/>
        <w:jc w:val="center"/>
        <w:outlineLvl w:val="3"/>
      </w:pPr>
      <w:r>
        <w:rPr>
          <w:sz w:val="24"/>
          <w:b/>
        </w:rPr>
        <w:t>采购人：</w:t>
      </w:r>
      <w:r>
        <w:rPr>
          <w:sz w:val="24"/>
          <w:b/>
        </w:rPr>
        <w:t>中山市人民医院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中山市人民医院</w:t>
      </w:r>
      <w:r>
        <w:rPr/>
        <w:t>的委托，采用</w:t>
      </w:r>
      <w:r>
        <w:rPr/>
        <w:t>公开招标</w:t>
      </w:r>
      <w:r>
        <w:rPr/>
        <w:t>方式组织采购</w:t>
      </w:r>
      <w:r>
        <w:rPr/>
        <w:t>中山市人民医院高温高压真空灭菌器采购项目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中山市人民医院高温高压真空灭菌器采购项目</w:t>
      </w:r>
    </w:p>
    <w:p>
      <w:pPr>
        <w:pStyle w:val="null3"/>
        <w:ind w:firstLine="480"/>
      </w:pPr>
      <w:r>
        <w:rPr/>
        <w:t>采购计划编号：</w:t>
      </w:r>
      <w:r>
        <w:rPr/>
        <w:t>442000-2026-00314</w:t>
      </w:r>
    </w:p>
    <w:p>
      <w:pPr>
        <w:pStyle w:val="null3"/>
        <w:ind w:firstLine="480"/>
      </w:pPr>
      <w:r>
        <w:rPr/>
        <w:t>采购项目编号：</w:t>
      </w:r>
      <w:r>
        <w:rPr/>
        <w:t>442000-2026-00314</w:t>
      </w:r>
    </w:p>
    <w:p>
      <w:pPr>
        <w:pStyle w:val="null3"/>
        <w:ind w:firstLine="480"/>
      </w:pPr>
      <w:r>
        <w:rPr/>
        <w:t>采购方式：</w:t>
      </w:r>
      <w:r>
        <w:rPr/>
        <w:t>公开招标</w:t>
      </w:r>
    </w:p>
    <w:p>
      <w:pPr>
        <w:pStyle w:val="null3"/>
        <w:ind w:firstLine="480"/>
      </w:pPr>
      <w:r>
        <w:rPr/>
        <w:t>预算金额：</w:t>
      </w:r>
      <w:r>
        <w:rPr/>
        <w:t>1,120,000.00</w:t>
      </w:r>
      <w:r>
        <w:rPr/>
        <w:t>元</w:t>
      </w:r>
    </w:p>
    <w:p>
      <w:pPr>
        <w:pStyle w:val="null3"/>
        <w:outlineLvl w:val="3"/>
      </w:pPr>
      <w:r>
        <w:rPr>
          <w:sz w:val="24"/>
          <w:b/>
        </w:rPr>
        <w:t>2.项目内容及需求情况（采购项目技术规格、参数及要求）</w:t>
      </w:r>
    </w:p>
    <w:p>
      <w:pPr>
        <w:pStyle w:val="null3"/>
      </w:pPr>
      <w:r>
        <w:rPr/>
        <w:t>采购包1(高温高压真空灭菌器采购项目):</w:t>
      </w:r>
    </w:p>
    <w:p>
      <w:pPr>
        <w:pStyle w:val="null3"/>
      </w:pPr>
      <w:r>
        <w:rPr/>
        <w:t>采购包预算金额：1,120,000.00元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消毒灭菌设备及器具</w:t>
            </w:r>
          </w:p>
        </w:tc>
        <w:tc>
          <w:tcPr>
            <w:tcW w:type="dxa" w:w="2052"/>
          </w:tcPr>
          <w:p>
            <w:pPr>
              <w:pStyle w:val="null3"/>
            </w:pPr>
            <w:r>
              <w:rPr/>
              <w:t>高温高压真空灭菌器采购项目</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1,120,000.00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2024年度（或2025年度）财务状况报告或2026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4）履行合同所必需的设备和专业技术能力：按投标（响应）文件格式填报设备及专业技术能力情况或提供承诺函（如提供承诺函，格式自拟）。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采购包1（高温高压真空灭菌器采购项目）：</w:t>
      </w:r>
      <w:r>
        <w:rPr/>
        <w:t>本项目非专门面向中小企业采购。</w:t>
      </w:r>
    </w:p>
    <w:p>
      <w:pPr>
        <w:pStyle w:val="null3"/>
        <w:outlineLvl w:val="3"/>
      </w:pPr>
      <w:r>
        <w:rPr>
          <w:sz w:val="24"/>
          <w:b/>
        </w:rPr>
        <w:t>3.本项目特定的资格要求：</w:t>
      </w:r>
    </w:p>
    <w:p>
      <w:pPr>
        <w:pStyle w:val="null3"/>
      </w:pPr>
      <w:r>
        <w:rPr/>
        <w:t>采购包1（高温高压真空灭菌器采购项目）：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3)供应商须无围标、串标行为。（按招标文件第二章 采购需求中《无围标、串标行为承诺书》格式提供）</w:t>
      </w:r>
    </w:p>
    <w:p>
      <w:pPr>
        <w:pStyle w:val="null3"/>
      </w:pPr>
      <w:r>
        <w:rPr/>
        <w:t>4)如投标供应商属于所投医疗器械的制造商时，提供《医疗器械生产许可证》（适用第二类、第三类医疗器械）或《医疗器械生产备案凭证》（适用第一类医疗器械）。投标供应商所投医疗器械适用第一类医疗器械时，《医疗器械生产备案凭证》可在投标时承诺：中标后，按法定合同签订时限前可取得《医疗器械生产备案凭证》）；若投标供应商不属于所投医疗器械的制造商时，提供《医疗器械经营许可证》或《食品药品经营许可证》（适用第三类医疗器械）或《医疗器械经营备案凭证》（适用第二类医疗器械）。投标供应商所投医疗器械适用第二类医疗器械时，《医疗器械经营备案凭证》可在投标时承诺：中标后，按法定合同签订时限前可取得《医疗器械经营备案凭证》）。（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中山市人民医院</w:t>
      </w:r>
    </w:p>
    <w:p>
      <w:pPr>
        <w:pStyle w:val="null3"/>
        <w:ind w:firstLine="480"/>
      </w:pPr>
      <w:r>
        <w:rPr/>
        <w:t xml:space="preserve"> 地址：</w:t>
      </w:r>
      <w:r>
        <w:rPr/>
        <w:t>孙文东路2号</w:t>
      </w:r>
    </w:p>
    <w:p>
      <w:pPr>
        <w:pStyle w:val="null3"/>
        <w:ind w:firstLine="480"/>
      </w:pPr>
      <w:r>
        <w:rPr/>
        <w:t xml:space="preserve"> 联系方式：</w:t>
      </w:r>
      <w:r>
        <w:rPr/>
        <w:t>0760-89919859</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广东省中山市东区街道中山市东区中山五路82号紫翠花园一期紫怡园 1座2724房</w:t>
      </w:r>
    </w:p>
    <w:p>
      <w:pPr>
        <w:pStyle w:val="null3"/>
        <w:ind w:firstLine="480"/>
      </w:pPr>
      <w:r>
        <w:rPr/>
        <w:t xml:space="preserve"> 联系方式：</w:t>
      </w:r>
      <w:r>
        <w:rPr/>
        <w:t>0760-88619966、0760-88331936、13018756317</w:t>
      </w:r>
    </w:p>
    <w:p>
      <w:pPr>
        <w:pStyle w:val="null3"/>
        <w:outlineLvl w:val="3"/>
      </w:pPr>
      <w:r>
        <w:rPr>
          <w:sz w:val="24"/>
          <w:b/>
        </w:rPr>
        <w:t xml:space="preserve"> 3.项目联系方式</w:t>
      </w:r>
    </w:p>
    <w:p>
      <w:pPr>
        <w:pStyle w:val="null3"/>
        <w:ind w:firstLine="480"/>
      </w:pPr>
      <w:r>
        <w:rPr/>
        <w:t xml:space="preserve"> 项目联系人：</w:t>
      </w:r>
      <w:r>
        <w:rPr/>
        <w:t>叶女士、林先生、梁先生</w:t>
      </w:r>
    </w:p>
    <w:p>
      <w:pPr>
        <w:pStyle w:val="null3"/>
        <w:ind w:firstLine="480"/>
      </w:pPr>
      <w:r>
        <w:rPr/>
        <w:t xml:space="preserve"> 电话：</w:t>
      </w:r>
      <w:r>
        <w:rPr/>
        <w:t>0760-88619966、0760-88331936、13018756317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1.项目名称：</w:t>
      </w:r>
      <w:r>
        <w:rPr>
          <w:sz w:val="24"/>
        </w:rPr>
        <w:t>中山市人民医院高温高压真空灭菌器采购项目</w:t>
      </w:r>
    </w:p>
    <w:p>
      <w:pPr>
        <w:pStyle w:val="null3"/>
        <w:jc w:val="both"/>
      </w:pPr>
      <w:r>
        <w:rPr>
          <w:sz w:val="24"/>
        </w:rPr>
        <w:t>2</w:t>
      </w:r>
      <w:r>
        <w:rPr>
          <w:sz w:val="24"/>
        </w:rPr>
        <w:t>.本</w:t>
      </w:r>
      <w:r>
        <w:rPr>
          <w:sz w:val="24"/>
        </w:rPr>
        <w:t>项目</w:t>
      </w:r>
      <w:r>
        <w:rPr>
          <w:sz w:val="24"/>
        </w:rPr>
        <w:t>不接受联合体投标。</w:t>
      </w:r>
    </w:p>
    <w:p>
      <w:pPr>
        <w:pStyle w:val="null3"/>
        <w:jc w:val="both"/>
      </w:pPr>
      <w:r>
        <w:rPr>
          <w:sz w:val="24"/>
        </w:rPr>
        <w:t>3.关于进口产品</w:t>
      </w:r>
    </w:p>
    <w:p>
      <w:pPr>
        <w:pStyle w:val="null3"/>
        <w:jc w:val="both"/>
      </w:pPr>
      <w:r>
        <w:rPr>
          <w:sz w:val="24"/>
        </w:rPr>
        <w:t>（</w:t>
      </w:r>
      <w:r>
        <w:rPr>
          <w:sz w:val="24"/>
        </w:rPr>
        <w:t>1）根据《政府采购进口产品管理办法》（财库[2007]119号）、《关于政府采购进口产品管理有关问题的通知》（财办库[2008]248号）等规定，经专家论证以及政府采购监管部门同意，本项目采购包1（</w:t>
      </w:r>
      <w:r>
        <w:rPr>
          <w:sz w:val="24"/>
        </w:rPr>
        <w:t>高温高压真空灭菌器采购项目</w:t>
      </w:r>
      <w:r>
        <w:rPr>
          <w:sz w:val="24"/>
        </w:rPr>
        <w:t>）接受进口产品投标（详见第一章投标邀请</w:t>
      </w:r>
      <w:r>
        <w:rPr>
          <w:sz w:val="24"/>
        </w:rPr>
        <w:t>/2.项目内容及需求情况/对应采购包“是否允许进口产品”栏目）。“进口产品”定义是指通过中国海关报关验放进入中国境内且产自关境外的产品。</w:t>
      </w:r>
    </w:p>
    <w:p>
      <w:pPr>
        <w:pStyle w:val="null3"/>
        <w:jc w:val="both"/>
      </w:pPr>
      <w:r>
        <w:rPr>
          <w:sz w:val="24"/>
        </w:rPr>
        <w:t>（</w:t>
      </w:r>
      <w:r>
        <w:rPr>
          <w:sz w:val="24"/>
        </w:rPr>
        <w:t>2）如投标人为所投“进口产品”的代理商/经销商，则应取得合法有效的授权证明文件，投标文件中须提供相关证明材料（包括但不限于：设备制造商与投标人之间关联的各级代理商的营业执照及对应的各级授权证明文件）复印件并加盖投标人公章。</w:t>
      </w:r>
    </w:p>
    <w:p>
      <w:pPr>
        <w:pStyle w:val="null3"/>
        <w:jc w:val="both"/>
      </w:pPr>
      <w:r>
        <w:rPr>
          <w:sz w:val="24"/>
        </w:rPr>
        <w:t>（</w:t>
      </w:r>
      <w:r>
        <w:rPr>
          <w:sz w:val="24"/>
        </w:rPr>
        <w:t>3）如投标供应商所投产品为进口产品，则所投产品全国总代理或一级代理或产品医疗器械注册证注册代理视为生产企业（须提供全国总代理或一级代理或产品医疗器械注册证注册代理的证明材料）。</w:t>
      </w:r>
    </w:p>
    <w:p>
      <w:pPr>
        <w:pStyle w:val="null3"/>
        <w:jc w:val="both"/>
      </w:pPr>
      <w:r>
        <w:rPr>
          <w:sz w:val="24"/>
        </w:rPr>
        <w:t>4.在采购文件中如标注“★”标识的内容条款被视为实质性响应条款要求，投标响应供应商必须对此作全面响应和满足，任何负偏离则将被视为无效投标。在采购文件中标注“▲”标识的内容为重点评标项目，投标响应供应商必须对该标识项目按照要求进行如实应答，“▲”标识的内容如负偏离则重点扣分。</w:t>
      </w:r>
    </w:p>
    <w:p>
      <w:pPr>
        <w:pStyle w:val="null3"/>
        <w:jc w:val="both"/>
      </w:pPr>
      <w:r>
        <w:rPr>
          <w:sz w:val="24"/>
        </w:rPr>
        <w:t>5</w:t>
      </w:r>
      <w:r>
        <w:rPr>
          <w:sz w:val="24"/>
        </w:rPr>
        <w:t>.本项目由中标人负责采购文件对中标人要求的一切事宜及责任。投标报价中不得包含采购文件要求以外的内容，否则，在评标时不予核减；若投标报价有缺漏项的，缺漏项部分的价格视为已包含在投标报价中，中标后不作任何调整，采购人将不再支付任何费用。</w:t>
      </w:r>
    </w:p>
    <w:p>
      <w:pPr>
        <w:pStyle w:val="null3"/>
        <w:jc w:val="both"/>
      </w:pPr>
      <w:r>
        <w:rPr>
          <w:sz w:val="24"/>
        </w:rPr>
        <w:t>6</w:t>
      </w:r>
      <w:r>
        <w:rPr>
          <w:sz w:val="24"/>
        </w:rPr>
        <w:t>.供应商必须对投标文件所提供的所有技术参数的真实性负责。采购人在验收货物时，有权要求中标人提供所投货物相应的官方有效的技术支持文件，一旦发现供应商有提供虚假材料谋取中标、成交的情况，采购人将上报财政监管部门按照法律法规进行处罚和追责。</w:t>
      </w:r>
    </w:p>
    <w:p>
      <w:pPr>
        <w:pStyle w:val="null3"/>
        <w:jc w:val="both"/>
      </w:pPr>
      <w:r>
        <w:rPr>
          <w:sz w:val="24"/>
        </w:rPr>
        <w:t>7.投标报价包括完成本项目的成本、利润、运费、税金、保险、检定/校准证书、安装、培训等全部费用，采购人不再另外支付任何费用。投标人提供的货物必须是全新，表面无划伤、无碰撞，产品质量符合中华人民共和国国家行业标准。</w:t>
      </w:r>
    </w:p>
    <w:p>
      <w:pPr>
        <w:pStyle w:val="null3"/>
        <w:jc w:val="both"/>
      </w:pPr>
      <w:r>
        <w:rPr>
          <w:sz w:val="24"/>
          <w:b/>
        </w:rPr>
        <w:t>二、《无围标、串标行为承诺书》格式</w:t>
      </w:r>
    </w:p>
    <w:p>
      <w:pPr>
        <w:pStyle w:val="null3"/>
        <w:jc w:val="center"/>
      </w:pPr>
      <w:r>
        <w:rPr>
          <w:sz w:val="24"/>
        </w:rPr>
        <w:t>《无围标、串标行为承诺书》</w:t>
      </w:r>
    </w:p>
    <w:p>
      <w:pPr>
        <w:pStyle w:val="null3"/>
        <w:ind w:firstLine="420"/>
        <w:jc w:val="left"/>
      </w:pPr>
      <w:r>
        <w:rPr>
          <w:sz w:val="24"/>
        </w:rPr>
        <w:t>本公司郑重承诺：我公司在参加本次（项目名称：</w:t>
      </w:r>
      <w:r>
        <w:rPr>
          <w:sz w:val="24"/>
          <w:u w:val="single"/>
        </w:rPr>
        <w:t>中山市人民医院高温高压真空灭菌器采购项目</w:t>
      </w:r>
      <w:r>
        <w:rPr>
          <w:sz w:val="24"/>
        </w:rPr>
        <w:t>；</w:t>
      </w:r>
      <w:r>
        <w:rPr>
          <w:sz w:val="24"/>
        </w:rPr>
        <w:t>项目编号：</w:t>
      </w:r>
      <w:r>
        <w:rPr>
          <w:sz w:val="24"/>
          <w:u w:val="single"/>
        </w:rPr>
        <w:t>442000-2026-00314</w:t>
      </w:r>
      <w:r>
        <w:rPr>
          <w:sz w:val="24"/>
        </w:rPr>
        <w:t>；</w:t>
      </w:r>
      <w:r>
        <w:rPr>
          <w:sz w:val="24"/>
        </w:rPr>
        <w:t>采购包</w:t>
      </w:r>
      <w:r>
        <w:rPr>
          <w:sz w:val="24"/>
        </w:rPr>
        <w:t>1(</w:t>
      </w:r>
      <w:r>
        <w:rPr>
          <w:sz w:val="24"/>
        </w:rPr>
        <w:t>高温高压真空灭菌器采购项目</w:t>
      </w:r>
      <w:r>
        <w:rPr>
          <w:sz w:val="24"/>
        </w:rPr>
        <w:t>)</w:t>
      </w:r>
      <w:r>
        <w:rPr>
          <w:sz w:val="24"/>
        </w:rPr>
        <w:t>）活动中，无以下围标、串标行为：</w:t>
      </w:r>
    </w:p>
    <w:p>
      <w:pPr>
        <w:pStyle w:val="null3"/>
        <w:ind w:firstLine="480"/>
        <w:jc w:val="left"/>
      </w:pPr>
      <w:r>
        <w:rPr>
          <w:sz w:val="24"/>
        </w:rPr>
        <w:t>1.</w:t>
      </w:r>
      <w:r>
        <w:rPr>
          <w:sz w:val="24"/>
        </w:rPr>
        <w:t>不同供应商的投标文件由同一单位或者个人编制；</w:t>
      </w:r>
    </w:p>
    <w:p>
      <w:pPr>
        <w:pStyle w:val="null3"/>
        <w:ind w:firstLine="480"/>
        <w:jc w:val="left"/>
      </w:pPr>
      <w:r>
        <w:rPr>
          <w:sz w:val="24"/>
        </w:rPr>
        <w:t>2.不同供应商委托同一单位或者个人办理投标事宜；</w:t>
      </w:r>
    </w:p>
    <w:p>
      <w:pPr>
        <w:pStyle w:val="null3"/>
        <w:ind w:firstLine="480"/>
        <w:jc w:val="left"/>
      </w:pPr>
      <w:r>
        <w:rPr>
          <w:sz w:val="24"/>
        </w:rPr>
        <w:t>3.不同供应商的投标文件载明的项目管理成员或者联系人员为同一人；</w:t>
      </w:r>
    </w:p>
    <w:p>
      <w:pPr>
        <w:pStyle w:val="null3"/>
        <w:ind w:firstLine="480"/>
        <w:jc w:val="left"/>
      </w:pPr>
      <w:r>
        <w:rPr>
          <w:sz w:val="24"/>
        </w:rPr>
        <w:t>4.不同供应商的投标文件异常一致或者投标报价呈规律性差异；</w:t>
      </w:r>
    </w:p>
    <w:p>
      <w:pPr>
        <w:pStyle w:val="null3"/>
        <w:ind w:firstLine="480"/>
        <w:jc w:val="left"/>
      </w:pPr>
      <w:r>
        <w:rPr>
          <w:sz w:val="24"/>
        </w:rPr>
        <w:t>5.不同供应商的投标文件相互混装；</w:t>
      </w:r>
    </w:p>
    <w:p>
      <w:pPr>
        <w:pStyle w:val="null3"/>
        <w:ind w:firstLine="480"/>
        <w:jc w:val="left"/>
      </w:pPr>
      <w:r>
        <w:rPr>
          <w:sz w:val="24"/>
        </w:rPr>
        <w:t>6.不同供应商的董事、监事、高管、单位负责人为同一人或者存在控股、管理关系的不同单位参加同一包组招标项目投标；</w:t>
      </w:r>
    </w:p>
    <w:p>
      <w:pPr>
        <w:pStyle w:val="null3"/>
        <w:ind w:firstLine="480"/>
        <w:jc w:val="left"/>
      </w:pPr>
      <w:r>
        <w:rPr>
          <w:sz w:val="24"/>
        </w:rPr>
        <w:t>7.法律法规界定的其他围标串标行为。</w:t>
      </w:r>
    </w:p>
    <w:p>
      <w:pPr>
        <w:pStyle w:val="null3"/>
        <w:ind w:firstLine="480"/>
        <w:jc w:val="left"/>
      </w:pPr>
      <w:r>
        <w:rPr>
          <w:sz w:val="24"/>
        </w:rPr>
        <w:t>如有发现我公司存在围标、串标行为，我公司愿承担一切法律责任。</w:t>
      </w:r>
    </w:p>
    <w:p>
      <w:pPr>
        <w:pStyle w:val="null3"/>
        <w:ind w:firstLine="480"/>
        <w:jc w:val="left"/>
      </w:pPr>
      <w:r>
        <w:rPr>
          <w:sz w:val="24"/>
        </w:rPr>
        <w:t>特此承诺！</w:t>
      </w:r>
    </w:p>
    <w:p>
      <w:pPr>
        <w:pStyle w:val="null3"/>
        <w:ind w:firstLine="4337"/>
        <w:jc w:val="left"/>
      </w:pPr>
      <w:r>
        <w:rPr>
          <w:sz w:val="24"/>
          <w:b/>
        </w:rPr>
        <w:t>投标</w:t>
      </w:r>
      <w:r>
        <w:rPr>
          <w:sz w:val="24"/>
          <w:b/>
        </w:rPr>
        <w:t>供应商</w:t>
      </w:r>
      <w:r>
        <w:rPr>
          <w:sz w:val="24"/>
          <w:b/>
        </w:rPr>
        <w:t>名称（盖章）：</w:t>
      </w:r>
    </w:p>
    <w:p>
      <w:pPr>
        <w:pStyle w:val="null3"/>
        <w:ind w:firstLine="4337"/>
        <w:jc w:val="both"/>
      </w:pPr>
      <w:r>
        <w:rPr>
          <w:sz w:val="24"/>
          <w:b/>
        </w:rPr>
        <w:t>法定代表人（或授权代表）签名：</w:t>
      </w:r>
    </w:p>
    <w:p>
      <w:pPr>
        <w:pStyle w:val="null3"/>
        <w:ind w:firstLine="4337"/>
        <w:jc w:val="both"/>
      </w:pPr>
      <w:r>
        <w:rPr>
          <w:sz w:val="24"/>
          <w:b/>
        </w:rPr>
        <w:t>日期：</w:t>
      </w:r>
      <w:r>
        <w:rPr>
          <w:sz w:val="24"/>
          <w:b/>
        </w:rPr>
        <w:t xml:space="preserve"> 年  月  日</w:t>
      </w:r>
    </w:p>
    <w:p>
      <w:pPr>
        <w:pStyle w:val="null3"/>
        <w:jc w:val="both"/>
      </w:pPr>
      <w:r>
        <w:rPr>
          <w:sz w:val="24"/>
        </w:rPr>
        <w:t xml:space="preserve"> </w:t>
      </w:r>
      <w:r>
        <w:rPr/>
        <w:t xml:space="preserve">  </w:t>
      </w:r>
      <w:r>
        <w:rPr>
          <w:sz w:val="24"/>
          <w:b/>
        </w:rPr>
        <w:t>注：以上</w:t>
      </w:r>
      <w:r>
        <w:rPr>
          <w:sz w:val="24"/>
          <w:b/>
        </w:rPr>
        <w:t>《无围标、串标行为承诺书》</w:t>
      </w:r>
      <w:r>
        <w:rPr>
          <w:sz w:val="24"/>
          <w:b/>
        </w:rPr>
        <w:t>格式不得修改。</w:t>
      </w:r>
      <w:r>
        <w:br/>
      </w:r>
      <w:r>
        <w:rPr>
          <w:sz w:val="24"/>
          <w:b/>
        </w:rPr>
        <w:t>三、关于本国产品价格扣除说明：</w:t>
      </w:r>
    </w:p>
    <w:p>
      <w:pPr>
        <w:pStyle w:val="null3"/>
        <w:jc w:val="both"/>
      </w:pPr>
      <w:r>
        <w:rPr>
          <w:sz w:val="24"/>
        </w:rPr>
        <w:t>1.根据《国务院办公厅关于在政府采购中实施本国产品标准及相关政策的通知》(国办发(2025)34号)(供应商可通过https://www.gov.cn/zhengce/content/202509/content_7042999.htm进行查阅)的规定，政府采购活动中既有本国产品又有非本国产品参与竞争的，依法对本国产品给予价格评审优惠，对本国产品的报价给予20%的价格扣除，用扣除后的价格参与评审。</w:t>
      </w:r>
    </w:p>
    <w:p>
      <w:pPr>
        <w:pStyle w:val="null3"/>
        <w:jc w:val="both"/>
      </w:pPr>
      <w:r>
        <w:rPr>
          <w:sz w:val="24"/>
        </w:rPr>
        <w:t>2.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jc w:val="both"/>
      </w:pPr>
      <w:r>
        <w:rPr>
          <w:sz w:val="24"/>
        </w:rPr>
        <w:t>3.投标人提供符合本国产品标准的产品参加政府采购活动的，提供《关于符合本国产品标准的声明函》(详见下列附件)或财政部会同有关部门规定的有关证明文件。出具符合要求的《关于符合本国产品标准的声明函》或有关证明文件的，该产品视为本国产品。</w:t>
      </w:r>
    </w:p>
    <w:p>
      <w:pPr>
        <w:pStyle w:val="null3"/>
        <w:jc w:val="both"/>
      </w:pPr>
      <w:r>
        <w:rPr>
          <w:sz w:val="24"/>
        </w:rPr>
        <w:t>4.本国产品价格扣除与本项目涉及的其他可进行价格扣除的情况同时进行：</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序号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情形</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适用对象</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价格扣除比例</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计算公式</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本国产品</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提供符合《国务院办公厅关于在政府采购中实施本国产品标准及相关政策的通知》</w:t>
            </w:r>
            <w:r>
              <w:rPr>
                <w:sz w:val="24"/>
              </w:rPr>
              <w:t>(国办发(2025)34号)要求的本国产品</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根据《国务院办公厅关于在政府采购中实施本国产品标准及相关政策的通知》</w:t>
            </w:r>
            <w:r>
              <w:rPr>
                <w:sz w:val="24"/>
              </w:rPr>
              <w:t>(国办发(2025)34号)的要求，提供符合要求的《关于符合本国产品标准的声明函》，对符合《国务院办公厅关于在政府采购中实施本国产品标准及相关政策的通知》(国办发(2025)34号)要求的本国产品给予20%的价格扣除。</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注：上述评标价仅用于计算价格分，中标金额以实际投标价为准。</w:t>
            </w:r>
          </w:p>
        </w:tc>
      </w:tr>
    </w:tbl>
    <w:p>
      <w:pPr>
        <w:pStyle w:val="null3"/>
        <w:jc w:val="both"/>
      </w:pPr>
      <w:r>
        <w:rPr>
          <w:sz w:val="24"/>
        </w:rPr>
        <w:t>说明：</w:t>
      </w:r>
    </w:p>
    <w:p>
      <w:pPr>
        <w:pStyle w:val="null3"/>
        <w:jc w:val="both"/>
      </w:pPr>
      <w:r>
        <w:rPr>
          <w:sz w:val="24"/>
        </w:rPr>
        <w:t>4.1该产品的中国境内生产的组件成本占比相关要求实施前，本国产品应当符合以下条件：</w:t>
      </w:r>
    </w:p>
    <w:p>
      <w:pPr>
        <w:pStyle w:val="null3"/>
        <w:jc w:val="both"/>
      </w:pPr>
      <w:r>
        <w:rPr>
          <w:sz w:val="24"/>
        </w:rPr>
        <w:t>在中国境内生产：</w:t>
      </w:r>
      <w:r>
        <w:br/>
      </w:r>
      <w:r>
        <w:rPr>
          <w:sz w:val="24"/>
        </w:rPr>
        <w:t>产品应当在中国境内生产，即在中华人民共和国关境内实现从原材料、组件到产品的属性改变。</w:t>
      </w:r>
      <w:r>
        <w:br/>
      </w:r>
      <w:r>
        <w:rPr>
          <w:sz w:val="24"/>
        </w:rPr>
        <w:t>属性改变是指经过制造、加工或者组装等工序，产生完全不同于原材料、组件的新产品，并具有新的名称和特征（用途）。属性改变不包括以下细微操作：</w:t>
      </w:r>
    </w:p>
    <w:p>
      <w:pPr>
        <w:pStyle w:val="null3"/>
        <w:jc w:val="both"/>
      </w:pPr>
      <w:r>
        <w:rPr>
          <w:sz w:val="24"/>
        </w:rPr>
        <w:t>①为确保产品在运输或者储存期间保持某种状态而进行的操作；</w:t>
      </w:r>
    </w:p>
    <w:p>
      <w:pPr>
        <w:pStyle w:val="null3"/>
        <w:jc w:val="both"/>
      </w:pPr>
      <w:r>
        <w:rPr>
          <w:sz w:val="24"/>
        </w:rPr>
        <w:t>②为产品运输或者销售进行的包装或者展示；</w:t>
      </w:r>
    </w:p>
    <w:p>
      <w:pPr>
        <w:pStyle w:val="null3"/>
        <w:jc w:val="both"/>
      </w:pPr>
      <w:r>
        <w:rPr>
          <w:sz w:val="24"/>
        </w:rPr>
        <w:t>③在产品或者其包装上粘贴或者印刷品牌、标志、标识以及其他用于区别的标记；</w:t>
      </w:r>
    </w:p>
    <w:p>
      <w:pPr>
        <w:pStyle w:val="null3"/>
        <w:jc w:val="both"/>
      </w:pPr>
      <w:r>
        <w:rPr>
          <w:sz w:val="24"/>
        </w:rPr>
        <w:t>④简单的上漆、磨光和分装；</w:t>
      </w:r>
    </w:p>
    <w:p>
      <w:pPr>
        <w:pStyle w:val="null3"/>
        <w:jc w:val="both"/>
      </w:pPr>
      <w:r>
        <w:rPr>
          <w:sz w:val="24"/>
        </w:rPr>
        <w:t>⑤其他不属于属性改变的情形。</w:t>
      </w:r>
    </w:p>
    <w:p>
      <w:pPr>
        <w:pStyle w:val="null3"/>
        <w:jc w:val="both"/>
      </w:pPr>
      <w:r>
        <w:rPr>
          <w:sz w:val="24"/>
        </w:rPr>
        <w:t>4.2如投标人提供的产品为本国产品，投标人在投标文件中提供以下声明函或财政部会同有关部门规定的有关证明文件。</w:t>
      </w:r>
    </w:p>
    <w:p>
      <w:pPr>
        <w:pStyle w:val="null3"/>
      </w:pPr>
      <w:r>
        <w:rPr>
          <w:sz w:val="24"/>
          <w:shd w:fill="FFFFFF" w:val="clear"/>
        </w:rPr>
        <w:t>附件：</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关于符合本国产品标准的声明函</w:t>
            </w:r>
          </w:p>
          <w:p>
            <w:pPr>
              <w:pStyle w:val="null3"/>
              <w:ind w:firstLine="482"/>
              <w:jc w:val="left"/>
            </w:pPr>
            <w:r>
              <w:rPr>
                <w:sz w:val="24"/>
                <w:shd w:fill="FFFFFF" w:val="clear"/>
              </w:rPr>
              <w:t>本公司（单位）郑重声明，根据《国务院办公厅关于在政府采购中实施本国产品标准及相关政策的通知》（国办发〔</w:t>
            </w:r>
            <w:r>
              <w:rPr>
                <w:sz w:val="24"/>
                <w:shd w:fill="FFFFFF" w:val="clear"/>
              </w:rPr>
              <w:t>2025〕34号）的规定，本公司（单位）提供的以下产品属于本国产品。具体情况如下：</w:t>
            </w:r>
          </w:p>
          <w:p>
            <w:pPr>
              <w:pStyle w:val="null3"/>
              <w:ind w:firstLine="480"/>
              <w:jc w:val="left"/>
            </w:pPr>
            <w:r>
              <w:rPr>
                <w:sz w:val="24"/>
                <w:shd w:fill="FFFFFF" w:val="clear"/>
              </w:rPr>
              <w:t>1.</w:t>
            </w:r>
            <w:r>
              <w:rPr>
                <w:sz w:val="24"/>
                <w:u w:val="single"/>
                <w:shd w:fill="FFFFFF" w:val="clear"/>
              </w:rPr>
              <w:t>（产品名称</w:t>
            </w:r>
            <w:r>
              <w:rPr>
                <w:sz w:val="24"/>
                <w:u w:val="single"/>
                <w:shd w:fill="FFFFFF" w:val="clear"/>
              </w:rPr>
              <w:t>1）</w:t>
            </w:r>
            <w:r>
              <w:rPr>
                <w:sz w:val="24"/>
                <w:vertAlign w:val="superscript"/>
                <w:shd w:fill="FFFFFF" w:val="clear"/>
              </w:rPr>
              <w:t>1</w:t>
            </w:r>
            <w:r>
              <w:rPr>
                <w:sz w:val="24"/>
                <w:shd w:fill="FFFFFF" w:val="clear"/>
              </w:rPr>
              <w:t>，生产厂为</w:t>
            </w:r>
            <w:r>
              <w:rPr>
                <w:sz w:val="24"/>
                <w:u w:val="single"/>
                <w:shd w:fill="FFFFFF" w:val="clear"/>
              </w:rPr>
              <w:t>（厂名）</w:t>
            </w:r>
            <w:r>
              <w:rPr>
                <w:sz w:val="24"/>
                <w:vertAlign w:val="superscript"/>
                <w:shd w:fill="FFFFFF" w:val="clear"/>
              </w:rPr>
              <w:t>2</w:t>
            </w:r>
            <w:r>
              <w:rPr>
                <w:sz w:val="24"/>
                <w:shd w:fill="FFFFFF" w:val="clear"/>
              </w:rPr>
              <w:t>，厂址为</w:t>
            </w:r>
            <w:r>
              <w:rPr>
                <w:sz w:val="24"/>
                <w:u w:val="single"/>
                <w:shd w:fill="FFFFFF" w:val="clear"/>
              </w:rPr>
              <w:t>（生产厂址）</w:t>
            </w:r>
            <w:r>
              <w:rPr>
                <w:sz w:val="24"/>
                <w:shd w:fill="FFFFFF" w:val="clear"/>
              </w:rPr>
              <w:t>。</w:t>
            </w:r>
            <w:r>
              <w:rPr>
                <w:sz w:val="24"/>
                <w:u w:val="single"/>
                <w:shd w:fill="FFFFFF" w:val="clear"/>
              </w:rPr>
              <w:t>（产品名称</w:t>
            </w:r>
            <w:r>
              <w:rPr>
                <w:sz w:val="24"/>
                <w:u w:val="single"/>
                <w:shd w:fill="FFFFFF" w:val="clear"/>
              </w:rPr>
              <w:t>1）</w:t>
            </w:r>
            <w:r>
              <w:rPr>
                <w:sz w:val="24"/>
                <w:shd w:fill="FFFFFF" w:val="clear"/>
              </w:rPr>
              <w:t>的中国境内生产的组件成本占比</w:t>
            </w:r>
            <w:r>
              <w:rPr>
                <w:sz w:val="24"/>
                <w:shd w:fill="FFFFFF" w:val="clear"/>
              </w:rPr>
              <w:t>≥</w:t>
            </w:r>
            <w:r>
              <w:rPr>
                <w:sz w:val="24"/>
                <w:u w:val="single"/>
                <w:shd w:fill="FFFFFF" w:val="clear"/>
              </w:rPr>
              <w:t>（规定比例）</w:t>
            </w:r>
            <w:r>
              <w:rPr>
                <w:sz w:val="24"/>
                <w:vertAlign w:val="superscript"/>
                <w:shd w:fill="FFFFFF" w:val="clear"/>
              </w:rPr>
              <w:t>3</w:t>
            </w:r>
            <w:r>
              <w:rPr>
                <w:sz w:val="24"/>
                <w:shd w:fill="FFFFFF" w:val="clear"/>
              </w:rPr>
              <w:t>。</w:t>
            </w:r>
            <w:r>
              <w:rPr>
                <w:sz w:val="24"/>
                <w:u w:val="single"/>
                <w:shd w:fill="FFFFFF" w:val="clear"/>
              </w:rPr>
              <w:t>（产品名称</w:t>
            </w:r>
            <w:r>
              <w:rPr>
                <w:sz w:val="24"/>
                <w:u w:val="single"/>
                <w:shd w:fill="FFFFFF" w:val="clear"/>
              </w:rPr>
              <w:t>1）</w:t>
            </w:r>
            <w:r>
              <w:rPr>
                <w:sz w:val="24"/>
                <w:shd w:fill="FFFFFF" w:val="clear"/>
              </w:rPr>
              <w:t>的</w:t>
            </w:r>
            <w:r>
              <w:rPr>
                <w:sz w:val="24"/>
                <w:u w:val="single"/>
                <w:shd w:fill="FFFFFF" w:val="clear"/>
              </w:rPr>
              <w:t>（关键组件）</w:t>
            </w:r>
            <w:r>
              <w:rPr>
                <w:sz w:val="24"/>
                <w:vertAlign w:val="superscript"/>
                <w:shd w:fill="FFFFFF" w:val="clear"/>
              </w:rPr>
              <w:t>4</w:t>
            </w:r>
            <w:r>
              <w:rPr>
                <w:sz w:val="24"/>
                <w:shd w:fill="FFFFFF" w:val="clear"/>
              </w:rPr>
              <w:t>在中国境内生产。</w:t>
            </w:r>
            <w:r>
              <w:rPr>
                <w:sz w:val="24"/>
                <w:u w:val="single"/>
                <w:shd w:fill="FFFFFF" w:val="clear"/>
              </w:rPr>
              <w:t>（产品名称</w:t>
            </w:r>
            <w:r>
              <w:rPr>
                <w:sz w:val="24"/>
                <w:u w:val="single"/>
                <w:shd w:fill="FFFFFF" w:val="clear"/>
              </w:rPr>
              <w:t>1）</w:t>
            </w:r>
            <w:r>
              <w:rPr>
                <w:sz w:val="24"/>
                <w:shd w:fill="FFFFFF" w:val="clear"/>
              </w:rPr>
              <w:t>的</w:t>
            </w:r>
            <w:r>
              <w:rPr>
                <w:sz w:val="24"/>
                <w:u w:val="single"/>
                <w:shd w:fill="FFFFFF" w:val="clear"/>
              </w:rPr>
              <w:t>（关键工序）</w:t>
            </w:r>
            <w:r>
              <w:rPr>
                <w:sz w:val="24"/>
                <w:vertAlign w:val="superscript"/>
                <w:shd w:fill="FFFFFF" w:val="clear"/>
              </w:rPr>
              <w:t>5</w:t>
            </w:r>
            <w:r>
              <w:rPr>
                <w:sz w:val="24"/>
                <w:shd w:fill="FFFFFF" w:val="clear"/>
              </w:rPr>
              <w:t>在中国境内完成。</w:t>
            </w:r>
          </w:p>
          <w:p>
            <w:pPr>
              <w:pStyle w:val="null3"/>
              <w:ind w:firstLine="480"/>
              <w:jc w:val="left"/>
            </w:pPr>
            <w:r>
              <w:rPr>
                <w:sz w:val="24"/>
                <w:shd w:fill="FFFFFF" w:val="clear"/>
              </w:rPr>
              <w:t>2.</w:t>
            </w:r>
            <w:r>
              <w:rPr>
                <w:sz w:val="24"/>
                <w:u w:val="single"/>
                <w:shd w:fill="FFFFFF" w:val="clear"/>
              </w:rPr>
              <w:t>（产品名称</w:t>
            </w:r>
            <w:r>
              <w:rPr>
                <w:sz w:val="24"/>
                <w:u w:val="single"/>
                <w:shd w:fill="FFFFFF" w:val="clear"/>
              </w:rPr>
              <w:t>2）</w:t>
            </w:r>
            <w:r>
              <w:rPr>
                <w:sz w:val="24"/>
                <w:shd w:fill="FFFFFF" w:val="clear"/>
              </w:rPr>
              <w:t>，生产厂为</w:t>
            </w:r>
            <w:r>
              <w:rPr>
                <w:sz w:val="24"/>
                <w:u w:val="single"/>
                <w:shd w:fill="FFFFFF" w:val="clear"/>
              </w:rPr>
              <w:t>（厂名）</w:t>
            </w:r>
            <w:r>
              <w:rPr>
                <w:sz w:val="24"/>
                <w:shd w:fill="FFFFFF" w:val="clear"/>
              </w:rPr>
              <w:t>，厂址为</w:t>
            </w:r>
            <w:r>
              <w:rPr>
                <w:sz w:val="24"/>
                <w:u w:val="single"/>
                <w:shd w:fill="FFFFFF" w:val="clear"/>
              </w:rPr>
              <w:t>（生产厂址）</w:t>
            </w:r>
            <w:r>
              <w:rPr>
                <w:sz w:val="24"/>
                <w:shd w:fill="FFFFFF" w:val="clear"/>
              </w:rPr>
              <w:t>。</w:t>
            </w:r>
            <w:r>
              <w:rPr>
                <w:sz w:val="24"/>
                <w:u w:val="single"/>
                <w:shd w:fill="FFFFFF" w:val="clear"/>
              </w:rPr>
              <w:t>（产品名称</w:t>
            </w:r>
            <w:r>
              <w:rPr>
                <w:sz w:val="24"/>
                <w:u w:val="single"/>
                <w:shd w:fill="FFFFFF" w:val="clear"/>
              </w:rPr>
              <w:t>2）</w:t>
            </w:r>
            <w:r>
              <w:rPr>
                <w:sz w:val="24"/>
                <w:shd w:fill="FFFFFF" w:val="clear"/>
              </w:rPr>
              <w:t>的中国境内生产的组件成本占比</w:t>
            </w:r>
            <w:r>
              <w:rPr>
                <w:sz w:val="24"/>
                <w:shd w:fill="FFFFFF" w:val="clear"/>
              </w:rPr>
              <w:t>≥</w:t>
            </w:r>
            <w:r>
              <w:rPr>
                <w:sz w:val="24"/>
                <w:u w:val="single"/>
                <w:shd w:fill="FFFFFF" w:val="clear"/>
              </w:rPr>
              <w:t>（规定比例）</w:t>
            </w:r>
            <w:r>
              <w:rPr>
                <w:sz w:val="24"/>
                <w:shd w:fill="FFFFFF" w:val="clear"/>
              </w:rPr>
              <w:t>。</w:t>
            </w:r>
            <w:r>
              <w:rPr>
                <w:sz w:val="24"/>
                <w:u w:val="single"/>
                <w:shd w:fill="FFFFFF" w:val="clear"/>
              </w:rPr>
              <w:t>（产品名称</w:t>
            </w:r>
            <w:r>
              <w:rPr>
                <w:sz w:val="24"/>
                <w:u w:val="single"/>
                <w:shd w:fill="FFFFFF" w:val="clear"/>
              </w:rPr>
              <w:t>2）</w:t>
            </w:r>
            <w:r>
              <w:rPr>
                <w:sz w:val="24"/>
                <w:shd w:fill="FFFFFF" w:val="clear"/>
              </w:rPr>
              <w:t>的</w:t>
            </w:r>
            <w:r>
              <w:rPr>
                <w:sz w:val="24"/>
                <w:u w:val="single"/>
                <w:shd w:fill="FFFFFF" w:val="clear"/>
              </w:rPr>
              <w:t>（关键组件）</w:t>
            </w:r>
            <w:r>
              <w:rPr>
                <w:sz w:val="24"/>
                <w:shd w:fill="FFFFFF" w:val="clear"/>
              </w:rPr>
              <w:t>在中国境内生产。</w:t>
            </w:r>
            <w:r>
              <w:rPr>
                <w:sz w:val="24"/>
                <w:u w:val="single"/>
                <w:shd w:fill="FFFFFF" w:val="clear"/>
              </w:rPr>
              <w:t>（产品名称</w:t>
            </w:r>
            <w:r>
              <w:rPr>
                <w:sz w:val="24"/>
                <w:u w:val="single"/>
                <w:shd w:fill="FFFFFF" w:val="clear"/>
              </w:rPr>
              <w:t>2）</w:t>
            </w:r>
            <w:r>
              <w:rPr>
                <w:sz w:val="24"/>
                <w:shd w:fill="FFFFFF" w:val="clear"/>
              </w:rPr>
              <w:t>的</w:t>
            </w:r>
            <w:r>
              <w:rPr>
                <w:sz w:val="24"/>
                <w:u w:val="single"/>
                <w:shd w:fill="FFFFFF" w:val="clear"/>
              </w:rPr>
              <w:t>（关键工序）</w:t>
            </w:r>
            <w:r>
              <w:rPr>
                <w:sz w:val="24"/>
                <w:shd w:fill="FFFFFF" w:val="clear"/>
              </w:rPr>
              <w:t>在中国境内完成。</w:t>
            </w:r>
          </w:p>
          <w:p>
            <w:pPr>
              <w:pStyle w:val="null3"/>
              <w:ind w:firstLine="480"/>
              <w:jc w:val="left"/>
            </w:pPr>
            <w:r>
              <w:rPr>
                <w:sz w:val="24"/>
                <w:shd w:fill="FFFFFF" w:val="clear"/>
              </w:rPr>
              <w:t>……</w:t>
            </w:r>
          </w:p>
          <w:p>
            <w:pPr>
              <w:pStyle w:val="null3"/>
              <w:ind w:firstLine="480"/>
              <w:jc w:val="left"/>
            </w:pPr>
            <w:r>
              <w:rPr>
                <w:sz w:val="24"/>
                <w:shd w:fill="FFFFFF" w:val="clear"/>
              </w:rPr>
              <w:t>本公司（单位）对上述声明内容的真实性负责。如有虚假，愿承担相应法律责任。</w:t>
            </w:r>
          </w:p>
          <w:p>
            <w:pPr>
              <w:pStyle w:val="null3"/>
              <w:jc w:val="left"/>
            </w:pPr>
            <w:r>
              <w:rPr>
                <w:sz w:val="19"/>
              </w:rPr>
              <w:t xml:space="preserve"> </w:t>
            </w:r>
          </w:p>
          <w:p>
            <w:pPr>
              <w:pStyle w:val="null3"/>
              <w:jc w:val="right"/>
            </w:pPr>
            <w:r>
              <w:rPr>
                <w:sz w:val="24"/>
                <w:shd w:fill="FFFFFF" w:val="clear"/>
              </w:rPr>
              <w:t>公司（单位）名称（盖章）：</w:t>
            </w:r>
          </w:p>
          <w:p>
            <w:pPr>
              <w:pStyle w:val="null3"/>
              <w:jc w:val="right"/>
            </w:pPr>
            <w:r>
              <w:rPr>
                <w:sz w:val="24"/>
                <w:shd w:fill="FFFFFF" w:val="clear"/>
              </w:rPr>
              <w:t>日期：</w:t>
            </w:r>
            <w:r>
              <w:rPr>
                <w:sz w:val="24"/>
                <w:shd w:fill="FFFFFF" w:val="clear"/>
              </w:rPr>
              <w:t xml:space="preserve">      </w:t>
            </w:r>
            <w:r>
              <w:rPr>
                <w:sz w:val="24"/>
                <w:shd w:fill="FFFFFF" w:val="clear"/>
              </w:rPr>
              <w:t>年</w:t>
            </w:r>
            <w:r>
              <w:rPr>
                <w:sz w:val="24"/>
                <w:shd w:fill="FFFFFF" w:val="clear"/>
              </w:rPr>
              <w:t xml:space="preserve">    </w:t>
            </w:r>
            <w:r>
              <w:rPr>
                <w:sz w:val="24"/>
                <w:shd w:fill="FFFFFF" w:val="clear"/>
              </w:rPr>
              <w:t>月</w:t>
            </w:r>
            <w:r>
              <w:rPr>
                <w:sz w:val="24"/>
                <w:shd w:fill="FFFFFF" w:val="clear"/>
              </w:rPr>
              <w:t xml:space="preserve">    </w:t>
            </w:r>
            <w:r>
              <w:rPr>
                <w:sz w:val="24"/>
                <w:shd w:fill="FFFFFF" w:val="clear"/>
              </w:rPr>
              <w:t>日</w:t>
            </w:r>
          </w:p>
          <w:p>
            <w:pPr>
              <w:pStyle w:val="null3"/>
              <w:ind w:firstLine="480"/>
              <w:jc w:val="left"/>
            </w:pPr>
            <w:r>
              <w:rPr>
                <w:sz w:val="24"/>
                <w:shd w:fill="FFFFFF" w:val="clear"/>
              </w:rPr>
              <w:t>1.产品如有型号，请在“产品名称”栏一并填写。</w:t>
            </w:r>
          </w:p>
          <w:p>
            <w:pPr>
              <w:pStyle w:val="null3"/>
              <w:ind w:firstLine="480"/>
              <w:jc w:val="left"/>
            </w:pPr>
            <w:r>
              <w:rPr>
                <w:sz w:val="24"/>
                <w:shd w:fill="FFFFFF" w:val="clear"/>
              </w:rPr>
              <w:t>2.生产厂名与厂址应与生产厂营业执照载明的相关信息保持一致。</w:t>
            </w:r>
          </w:p>
          <w:p>
            <w:pPr>
              <w:pStyle w:val="null3"/>
              <w:ind w:firstLine="480"/>
              <w:jc w:val="left"/>
            </w:pPr>
            <w:r>
              <w:rPr>
                <w:sz w:val="24"/>
                <w:shd w:fill="FFFFFF" w:val="clear"/>
              </w:rPr>
              <w:t>3.该产品的中国境内生产的组件成本占比相关要求实施前，“规定比例”栏可不填，下同。</w:t>
            </w:r>
          </w:p>
          <w:p>
            <w:pPr>
              <w:pStyle w:val="null3"/>
              <w:ind w:firstLine="480"/>
              <w:jc w:val="left"/>
            </w:pPr>
            <w:r>
              <w:rPr>
                <w:sz w:val="24"/>
                <w:shd w:fill="FFFFFF" w:val="clear"/>
              </w:rPr>
              <w:t>4.该产品的关键组件要求实施前，“关键组件”栏可不填，下同。</w:t>
            </w:r>
          </w:p>
          <w:p>
            <w:pPr>
              <w:pStyle w:val="null3"/>
              <w:ind w:firstLine="480"/>
              <w:jc w:val="left"/>
            </w:pPr>
            <w:r>
              <w:rPr>
                <w:sz w:val="24"/>
                <w:shd w:fill="FFFFFF" w:val="clear"/>
              </w:rPr>
              <w:t>5.该产品的关键工序要求实施前，“关键工序”栏可不填，下同。</w:t>
            </w:r>
          </w:p>
        </w:tc>
      </w:tr>
    </w:tbl>
    <w:p>
      <w:pPr>
        <w:pStyle w:val="null3"/>
        <w:jc w:val="both"/>
      </w:pPr>
      <w:r>
        <w:rPr>
          <w:sz w:val="24"/>
        </w:rPr>
        <w:t>4.3在中国境内生产的组件成本占比相关要求实施前，《关于符合本国产品标准的声明函》中的“规定比例”、“关键组件”和“关键工序”栏均可不填，后续若实施新的“本国产品标准及相关政策”，按最新要求执行。</w:t>
      </w:r>
    </w:p>
    <w:p>
      <w:pPr>
        <w:pStyle w:val="null3"/>
      </w:pPr>
      <w:r>
        <w:rPr>
          <w:sz w:val="24"/>
          <w:b/>
        </w:rPr>
        <w:t>四、本项目严格执行关于</w:t>
      </w:r>
      <w:r>
        <w:rPr>
          <w:sz w:val="24"/>
          <w:b/>
        </w:rPr>
        <w:t>“强化政府采购异常低价审查”的要求（财政部《关于推动解决政府采购异常低价问题的通知》财库〔2026〕2号），具体执行内容如下：</w:t>
      </w:r>
    </w:p>
    <w:p>
      <w:pPr>
        <w:pStyle w:val="null3"/>
        <w:jc w:val="both"/>
      </w:pPr>
      <w:r>
        <w:rPr>
          <w:sz w:val="24"/>
        </w:rPr>
        <w:t>（一）采购人应当在采购文件中明确，政府采购评审中出现下列情形之一的，评审委员会应当启动异常低价投标（响应）审查程序：</w:t>
      </w:r>
    </w:p>
    <w:p>
      <w:pPr>
        <w:pStyle w:val="null3"/>
        <w:jc w:val="both"/>
      </w:pPr>
      <w:r>
        <w:rPr>
          <w:sz w:val="24"/>
        </w:rPr>
        <w:t>1.投标（响应）报价低于全部通过符合性审查供应商投标（响应）报价平均值50%的，即投标（响应）报价&lt;全部通过符合性审查供应商投标（响应）报价平均值×50%；</w:t>
      </w:r>
    </w:p>
    <w:p>
      <w:pPr>
        <w:pStyle w:val="null3"/>
        <w:jc w:val="both"/>
      </w:pPr>
      <w:r>
        <w:rPr>
          <w:sz w:val="24"/>
        </w:rPr>
        <w:t>2.投标（响应）报价低于通过符合性审查的次低报价供应商投标（响应）报价50%的，即投标（响应）报价&lt;通过符合性审查的次低报价供应商投标（响应）报价×50%；</w:t>
      </w:r>
    </w:p>
    <w:p>
      <w:pPr>
        <w:pStyle w:val="null3"/>
        <w:jc w:val="both"/>
      </w:pPr>
      <w:r>
        <w:rPr>
          <w:sz w:val="24"/>
        </w:rPr>
        <w:t>3.投标（响应）报价低于采购项目最高限价45%的，即投标（响应）报价&lt;采购项目最高限价×45%；</w:t>
      </w:r>
    </w:p>
    <w:p>
      <w:pPr>
        <w:pStyle w:val="null3"/>
        <w:jc w:val="both"/>
      </w:pPr>
      <w:r>
        <w:rPr>
          <w:sz w:val="24"/>
        </w:rPr>
        <w:t>4.评审委员会基于专业判断，认为供应商报价过低，有可能影响产品质量或者不能诚信履约的其他情形。</w:t>
      </w:r>
    </w:p>
    <w:p>
      <w:pPr>
        <w:pStyle w:val="null3"/>
        <w:ind w:firstLine="480"/>
        <w:jc w:val="both"/>
      </w:pPr>
      <w:r>
        <w:rPr>
          <w:sz w:val="24"/>
        </w:rPr>
        <w:t>采购人可以结合具体项目实际情况，提高上述第</w:t>
      </w:r>
      <w:r>
        <w:rPr>
          <w:sz w:val="24"/>
        </w:rPr>
        <w:t>1项至第3项中启动异常低价投标（响应）审查的数值标准，但是最高不得超过65%。</w:t>
      </w:r>
    </w:p>
    <w:p>
      <w:pPr>
        <w:pStyle w:val="null3"/>
        <w:ind w:firstLine="480"/>
        <w:jc w:val="both"/>
      </w:pPr>
      <w:r>
        <w:rPr>
          <w:sz w:val="24"/>
        </w:rPr>
        <w:t>相关法律法规对供应商报价有规定的，从其规定。</w:t>
      </w:r>
    </w:p>
    <w:p>
      <w:pPr>
        <w:pStyle w:val="null3"/>
        <w:jc w:val="both"/>
      </w:pPr>
      <w:r>
        <w:rPr>
          <w:sz w:val="24"/>
        </w:rPr>
        <w:t>（二）评审委员会启动异常低价投标（响应）审查后，属于前述第</w:t>
      </w:r>
      <w:r>
        <w:rPr>
          <w:sz w:val="24"/>
        </w:rPr>
        <w:t>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w:t>
      </w:r>
    </w:p>
    <w:p>
      <w:pPr>
        <w:pStyle w:val="null3"/>
        <w:ind w:firstLine="480"/>
        <w:jc w:val="both"/>
      </w:pPr>
      <w:r>
        <w:rPr>
          <w:sz w:val="24"/>
        </w:rPr>
        <w:t>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p>
      <w:pPr>
        <w:pStyle w:val="null3"/>
        <w:ind w:firstLine="480"/>
        <w:jc w:val="both"/>
      </w:pPr>
      <w:r>
        <w:rPr>
          <w:sz w:val="24"/>
        </w:rPr>
        <w:t>采购人、采购代理机构应当为评审委员会在评审现场及时获取同类项目中标（成交）价格、类似产品市场价格水平、行业人工费用标准、国家有关部门指导行业协会发布的行业平均成本等相关信息资料提供便利。评审委员会借助互联网等渠道查询相关信息的，应当严格遵守评审工作纪律，不得实施影响评审公正的行为。</w:t>
      </w:r>
    </w:p>
    <w:p>
      <w:pPr>
        <w:pStyle w:val="null3"/>
        <w:ind w:firstLine="480"/>
        <w:jc w:val="both"/>
      </w:pPr>
      <w:r>
        <w:rPr>
          <w:sz w:val="24"/>
        </w:rPr>
        <w:t>异常低价投标（响应）审查的启动原因、审查意见和审查结果应当在评审报告中记录，并随供应商提供的相关书面说明及证明材料，以及评审委员会有关互联网浏览、查询历史一并归档。</w:t>
      </w:r>
    </w:p>
    <w:p>
      <w:pPr>
        <w:pStyle w:val="null3"/>
        <w:jc w:val="both"/>
      </w:pPr>
      <w:r>
        <w:rPr>
          <w:sz w:val="24"/>
        </w:rPr>
        <w:t>（三）各级财政部门应当加强对评审专家的指导和监管，进一步压实评审专家的责任。财政部门在投诉处理、监督检查中发现评审委员会未按规定对异常低价开展审查的，依法予以纠正并追究评审专家的法律责任。</w:t>
      </w:r>
    </w:p>
    <w:p>
      <w:pPr>
        <w:pStyle w:val="null3"/>
      </w:pPr>
      <w:r>
        <w:rPr/>
        <w:t>采购包1（高温高压真空灭菌器采购项目）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中标后30天内凭中标通知书签订合同，签订合同后50天内完成安装调试。</w:t>
            </w:r>
          </w:p>
        </w:tc>
      </w:tr>
      <w:tr>
        <w:tc>
          <w:tcPr>
            <w:tcW w:type="dxa" w:w="4153"/>
          </w:tcPr>
          <w:p>
            <w:pPr>
              <w:pStyle w:val="null3"/>
            </w:pPr>
            <w:r>
              <w:rPr/>
              <w:t>标的提供的地点</w:t>
            </w:r>
          </w:p>
        </w:tc>
        <w:tc>
          <w:tcPr>
            <w:tcW w:type="dxa" w:w="4153"/>
          </w:tcPr>
          <w:p>
            <w:pPr>
              <w:pStyle w:val="null3"/>
            </w:pPr>
            <w:r>
              <w:rPr/>
              <w:t>中山市人民医院使用科室。</w:t>
            </w:r>
          </w:p>
        </w:tc>
      </w:tr>
      <w:tr>
        <w:tc>
          <w:tcPr>
            <w:tcW w:type="dxa" w:w="4153"/>
          </w:tcPr>
          <w:p>
            <w:pPr>
              <w:pStyle w:val="null3"/>
            </w:pPr>
            <w:r>
              <w:rPr/>
              <w:t>付款方式</w:t>
            </w:r>
          </w:p>
        </w:tc>
        <w:tc>
          <w:tcPr>
            <w:tcW w:type="dxa" w:w="4153"/>
          </w:tcPr>
          <w:p>
            <w:pPr>
              <w:pStyle w:val="null3"/>
            </w:pPr>
            <w:r>
              <w:rPr/>
              <w:t>1期：支付比例100%,合同设备安装、培训完成并验收合格后，中标人须提供合同、验收报告、有效发票给采购人，采购人收到后于60天内支付合同总额的100%。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1期：（1）由采购人组织的项目验收小组进行验收，中标供应商负责合同项下的设备安装调试，一切费用由中标供应商负责。 （2）验收程序、验收时间、验收内容：中标供应商安装时须对各安装场地内的其它设备、设施有良好保护措施。中标供应商将所供设备运送至交货地点，采购人、中标供应商双方共同拆箱，中标供应商合同设备安装调试完成并移交所有资料文档后进行验收，由采购人负责验收，中标供应商应向采购人提供全套的材料/设备配置清单及检验产品合格证、使用说明书及其它技术资料。设备验收合格后，采购人、中标供应商双方共同签署相关验收资料。 （3）验收标准：验收按国家有关的标准规定、规范进行。验收时如发现所交付的设备有短装、次品、损坏或其它不符合本合同规定之情形者，采购人应做出详尽的现场记录，或由采购人、中标供应商双方签署备忘录。此现场记录或备忘录可用作补充、缺失和更换损坏部件的有效证据。由此产生的有关费用由中标供应商承担，验收期限相应后延。 （4）其他验收要求：如在验收中发现设备达不到验收标准或合同及合同相关技术文件规定，中标供应商应及时安排更换，以保证合同设备安装调试的成功完成,使设备最终达到合同或合同相关技术文件中规定的性能和要求。更换的相关费用由中标供应商承担并承担由此造成的一切损失。合同设备从验收合格次日起一个月内，出现非采购人人为因素造成的无法排除的故障，由中标供应商予以整机调换。如中标供应商没有及时提供相关证件（如商检证等），有可能影响验收进程，所导致的经济损失，由中标供应商自行承担。 ★（5）国内产品或合资厂的产品必须具备出厂合格证。 ★（6）进口产品必须具备省级（或相当于省级）商检部门的检验证明，及正常报关证明。 ★（7）设备属于特种设备，属于法律法规规定投入使用前需要执行检验检定，投标人需要提供相关检验检定报告，需办理使用登记证，投标人完成证件办理；安全附件交付使用时需完成检验检定。</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账号：1380 2151 6010 0082 27</w:t>
            </w:r>
          </w:p>
          <w:p>
            <w:pPr>
              <w:pStyle w:val="null3"/>
            </w:pPr>
            <w:r>
              <w:rPr/>
              <w:t>户名：中山市人民医院</w:t>
            </w:r>
          </w:p>
          <w:p>
            <w:pPr>
              <w:pStyle w:val="null3"/>
            </w:pPr>
            <w:r>
              <w:rPr/>
              <w:t>开户行：广发银行股份有限公司中山分行</w:t>
            </w:r>
          </w:p>
          <w:p>
            <w:pPr>
              <w:pStyle w:val="null3"/>
            </w:pPr>
            <w:r>
              <w:rPr/>
              <w:t>支票提交方式：线下提交</w:t>
            </w:r>
          </w:p>
          <w:p>
            <w:pPr>
              <w:pStyle w:val="null3"/>
            </w:pPr>
            <w:r>
              <w:rPr/>
              <w:t>汇票、本票提交方式：线下提交</w:t>
            </w:r>
          </w:p>
          <w:p>
            <w:pPr>
              <w:pStyle w:val="null3"/>
            </w:pPr>
            <w:r>
              <w:rPr/>
              <w:t>说明：1.中标人须在签订合同前向采购人支付合同金额的5%作为履约保证金。中标人以非现金方式（可选转账、电汇、汇票、支票、保函等，如选用保函形式，保函出具机构原则上应在采购人所在城市范围内且有实体营业点）缴纳或提交履约保证金，质保期满后30日内无履约缺陷的一次性无息付清。如中标人不履行合同约定的义务或履行不符合合同的约定，采购人有权扣划相应金额的履约保证金。 2.在签订合同前，中标人应按规定的金额、方式向采购人提交履约保证金。如中标人不能按规定提交履约保证金的，视为放弃中标资格，给采购人造成损失的，中标人还应当予以赔偿。</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报价需包括但不限于完成合同约定所需的人工费、差旅（交通、住宿）费、餐费、专家费、保险、管理费、利润、税金，以及所有需要向第三方支付的版权费、专利费等在内的所有费用。供应商漏报或不报，采购人将视为该漏报或不报部分的费用已包括在已报的报价中而不予支付； 1.2涉及专机专用耗材、易损件等需填列报价，且承诺至少在质保期内按此价格执行。若投标人所投产品不涉及专机专用耗材、易损件等，提供不涉及专机专用耗材及易损件的声明函； 1.3报价须注明该产品产地；</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安装、保修期及售后服务要求</w:t>
            </w:r>
          </w:p>
        </w:tc>
        <w:tc>
          <w:tcPr>
            <w:tcW w:type="dxa" w:w="2076"/>
          </w:tcPr>
          <w:p>
            <w:pPr>
              <w:pStyle w:val="null3"/>
              <w:jc w:val="left"/>
            </w:pPr>
            <w:r>
              <w:rPr/>
              <w:t>2.1设备整机保修期不少于三年，整机保修维护内容符合广东省《消毒供应中心设备管理指南》，保修期内每年至少巡检两次，最后一次安排在出保前两个月内完成，保修期内设备发生故障时，中标人在接到采购人的故障通知后2小时内响应，24小时内到达现场，48小时内处理完毕（提供承诺函并加盖公章，格式自拟）； 2.2有培训计划，确保至少两名以上操作人员熟练掌握使用设备。 2.3招标人提供设备安装所必需的水、气、蒸汽、排水等管道接口；设备与各管道接口的对接由投标人负责（提供承诺函）； 2.4设备标配的压力表与安全阀属于安全附件，除了安装在设备上使用的压力表与安全阀，投标人还需另外提供一套压力表与安全阀用于日常检测备用（提供承诺函）</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产品符合中国的安全和卫生要求</w:t>
            </w:r>
          </w:p>
        </w:tc>
        <w:tc>
          <w:tcPr>
            <w:tcW w:type="dxa" w:w="2076"/>
          </w:tcPr>
          <w:p>
            <w:pPr>
              <w:pStyle w:val="null3"/>
              <w:jc w:val="left"/>
            </w:pPr>
            <w:r>
              <w:rPr/>
              <w:t>3.1所投产品为国产产品的，产品生产企业须具有卫生行政部门颁发的有效期内的《消毒产品生产企业卫生许可证》，提供文件复印件并加盖公章；所投产品为进口产品的，产品须通过中国海关的检验检疫，并取得《消毒产品卫生安全评价报告》。 3.2所投产品为国产产品的，产品的生产企业具有特种设备安全监督管理部门颁发的有效期内的《特种设备生产许可证》(许可项目须包括压力容器制造(含安装、修理、改造))，提供文件复印件并加盖公章；所投产品为进口产品的，产品须通过压力容器认证、进口特种设备检验报告。</w:t>
            </w:r>
          </w:p>
        </w:tc>
      </w:tr>
      <w:tr>
        <w:tc>
          <w:tcPr>
            <w:tcW w:type="dxa" w:w="2076"/>
          </w:tcPr>
          <w:p/>
        </w:tc>
        <w:tc>
          <w:tcPr>
            <w:tcW w:type="dxa" w:w="2076"/>
          </w:tcPr>
          <w:p>
            <w:pPr>
              <w:pStyle w:val="null3"/>
              <w:jc w:val="center"/>
            </w:pPr>
            <w:r>
              <w:rPr/>
              <w:t>4</w:t>
            </w:r>
          </w:p>
        </w:tc>
        <w:tc>
          <w:tcPr>
            <w:tcW w:type="dxa" w:w="2076"/>
          </w:tcPr>
          <w:p>
            <w:pPr>
              <w:pStyle w:val="null3"/>
              <w:jc w:val="left"/>
            </w:pPr>
            <w:r>
              <w:rPr/>
              <w:t>其他</w:t>
            </w:r>
          </w:p>
        </w:tc>
        <w:tc>
          <w:tcPr>
            <w:tcW w:type="dxa" w:w="2076"/>
          </w:tcPr>
          <w:p>
            <w:pPr>
              <w:pStyle w:val="null3"/>
              <w:jc w:val="left"/>
            </w:pPr>
            <w:r>
              <w:rPr/>
              <w:t>4.1投标人须承诺，本项目所投设备生产日期在招标公告发布日期前一年内或招标公告发布日期后生产。（提供承诺函并加盖公章，格式自拟）； 4.2如设备需连接医院信息业务管理系统(如HIS系统等),投标人需协助采购人完成设备连接医院信息系统的工作，确保设备能够正常接入，保证在正常使用设备情况下不影响医院信息系统运作，承担对接所产生的所有费用均包含在投标报价内； 4.3如设备系统升级，需为所有软件提供升级和版本更换，产生的所有费用均包含在投标报价内；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消毒灭菌设备及器具</w:t>
            </w:r>
          </w:p>
        </w:tc>
        <w:tc>
          <w:tcPr>
            <w:tcW w:type="dxa" w:w="831"/>
          </w:tcPr>
          <w:p>
            <w:pPr>
              <w:pStyle w:val="null3"/>
              <w:jc w:val="left"/>
            </w:pPr>
            <w:r>
              <w:rPr/>
              <w:t>高温高压真空灭菌器采购项目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1,120,000.00</w:t>
            </w:r>
          </w:p>
        </w:tc>
        <w:tc>
          <w:tcPr>
            <w:tcW w:type="dxa" w:w="831"/>
          </w:tcPr>
          <w:p>
            <w:pPr>
              <w:pStyle w:val="null3"/>
              <w:jc w:val="right"/>
            </w:pPr>
            <w:r>
              <w:rPr/>
              <w:t>1,120,000.00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高温高压真空灭菌器采购项目</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4"/>
              </w:rPr>
              <w:t>1.投标供应商所投设备具有有效的医疗器械注册证明或备案证明。</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4"/>
              </w:rPr>
              <w:t>2.投标供应商为所投设备制造商的，所提供的《医疗器械生产许可证》副本或备案证明须具备所投设备生产范围；投标供应商为所投设备代理经销商的，所提供的《医疗器械经营许可证》/《食品药品经营许可证》副本或备案证明须具备所投设备经营范畴。</w:t>
            </w:r>
          </w:p>
        </w:tc>
      </w:tr>
      <w:tr>
        <w:tc>
          <w:tcPr>
            <w:tcW w:type="dxa" w:w="2076"/>
          </w:tcPr>
          <w:p/>
        </w:tc>
        <w:tc>
          <w:tcPr>
            <w:tcW w:type="dxa" w:w="415"/>
          </w:tcPr>
          <w:p>
            <w:pPr>
              <w:pStyle w:val="null3"/>
            </w:pPr>
            <w:r>
              <w:rPr/>
              <w:t>3</w:t>
            </w:r>
          </w:p>
        </w:tc>
        <w:tc>
          <w:tcPr>
            <w:tcW w:type="dxa" w:w="5814"/>
          </w:tcPr>
          <w:p>
            <w:pPr>
              <w:pStyle w:val="null3"/>
            </w:pPr>
            <w:r>
              <w:rPr>
                <w:sz w:val="24"/>
              </w:rPr>
              <w:t>3.</w:t>
            </w:r>
            <w:r>
              <w:rPr>
                <w:sz w:val="24"/>
              </w:rPr>
              <w:t>灭菌器生产标准应符合</w:t>
            </w:r>
            <w:r>
              <w:rPr>
                <w:sz w:val="24"/>
              </w:rPr>
              <w:t>GB8599和ISO/EN285标准（标准中重要指标：包括灭菌维持时间范围≥3-5分钟、平衡时间≤30秒、灭菌温度≥134.0℃、灭菌维持阶段温度波动为0-3℃、同一时间任意两点灭菌温度波动范围0-2℃，BD程序与常用器械灭菌程序一致等）</w:t>
            </w:r>
            <w:r>
              <w:rPr>
                <w:sz w:val="24"/>
              </w:rPr>
              <w:t>须</w:t>
            </w:r>
            <w:r>
              <w:rPr>
                <w:sz w:val="24"/>
              </w:rPr>
              <w:t>提供相关证明文件。</w:t>
            </w:r>
          </w:p>
        </w:tc>
      </w:tr>
      <w:tr>
        <w:tc>
          <w:tcPr>
            <w:tcW w:type="dxa" w:w="2076"/>
          </w:tcPr>
          <w:p/>
        </w:tc>
        <w:tc>
          <w:tcPr>
            <w:tcW w:type="dxa" w:w="415"/>
          </w:tcPr>
          <w:p>
            <w:pPr>
              <w:pStyle w:val="null3"/>
            </w:pPr>
            <w:r>
              <w:rPr/>
              <w:t>4</w:t>
            </w:r>
          </w:p>
        </w:tc>
        <w:tc>
          <w:tcPr>
            <w:tcW w:type="dxa" w:w="5814"/>
          </w:tcPr>
          <w:p>
            <w:pPr>
              <w:pStyle w:val="null3"/>
            </w:pPr>
            <w:r>
              <w:rPr>
                <w:sz w:val="24"/>
              </w:rPr>
              <w:t>4.</w:t>
            </w:r>
            <w:r>
              <w:rPr>
                <w:sz w:val="24"/>
              </w:rPr>
              <w:t>符合超大超重包已灭菌验证的程序需求，应配备能灭菌每包器械</w:t>
            </w:r>
            <w:r>
              <w:rPr>
                <w:sz w:val="24"/>
              </w:rPr>
              <w:t>≥14KG的超大超重包重负载灭菌程序。（</w:t>
            </w:r>
            <w:r>
              <w:rPr>
                <w:sz w:val="24"/>
              </w:rPr>
              <w:t>须</w:t>
            </w:r>
            <w:r>
              <w:rPr>
                <w:sz w:val="24"/>
              </w:rPr>
              <w:t>提供设备的灭菌程序具体灭菌</w:t>
            </w:r>
            <w:r>
              <w:rPr>
                <w:sz w:val="24"/>
              </w:rPr>
              <w:t>范围证明</w:t>
            </w:r>
            <w:r>
              <w:rPr>
                <w:sz w:val="24"/>
              </w:rPr>
              <w:t>资料）</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4"/>
              </w:rPr>
              <w:t>5.须</w:t>
            </w:r>
            <w:r>
              <w:rPr>
                <w:sz w:val="24"/>
              </w:rPr>
              <w:t>符合</w:t>
            </w:r>
            <w:r>
              <w:rPr>
                <w:sz w:val="24"/>
              </w:rPr>
              <w:t>现有安装</w:t>
            </w:r>
            <w:r>
              <w:rPr>
                <w:sz w:val="24"/>
              </w:rPr>
              <w:t>场地</w:t>
            </w:r>
            <w:r>
              <w:rPr>
                <w:sz w:val="24"/>
              </w:rPr>
              <w:t>尺寸</w:t>
            </w:r>
            <w:r>
              <w:rPr>
                <w:sz w:val="24"/>
              </w:rPr>
              <w:t>的</w:t>
            </w:r>
            <w:r>
              <w:rPr>
                <w:sz w:val="24"/>
              </w:rPr>
              <w:t>限制要求</w:t>
            </w:r>
            <w:r>
              <w:rPr>
                <w:sz w:val="24"/>
              </w:rPr>
              <w:t>，设备宽</w:t>
            </w:r>
            <w:r>
              <w:rPr>
                <w:sz w:val="24"/>
              </w:rPr>
              <w:t>度须</w:t>
            </w:r>
            <w:r>
              <w:rPr>
                <w:sz w:val="24"/>
              </w:rPr>
              <w:t>≤1700mm；设备</w:t>
            </w:r>
            <w:r>
              <w:rPr>
                <w:sz w:val="24"/>
              </w:rPr>
              <w:t>主机</w:t>
            </w:r>
            <w:r>
              <w:rPr>
                <w:sz w:val="24"/>
              </w:rPr>
              <w:t>+</w:t>
            </w:r>
            <w:r>
              <w:rPr>
                <w:sz w:val="24"/>
              </w:rPr>
              <w:t>自动卸载台</w:t>
            </w:r>
            <w:r>
              <w:rPr>
                <w:sz w:val="24"/>
              </w:rPr>
              <w:t>（</w:t>
            </w:r>
            <w:r>
              <w:rPr>
                <w:sz w:val="24"/>
              </w:rPr>
              <w:t>长</w:t>
            </w:r>
            <w:r>
              <w:rPr>
                <w:sz w:val="24"/>
              </w:rPr>
              <w:t>）</w:t>
            </w:r>
            <w:r>
              <w:rPr>
                <w:sz w:val="24"/>
              </w:rPr>
              <w:t>+</w:t>
            </w:r>
            <w:r>
              <w:rPr>
                <w:sz w:val="24"/>
              </w:rPr>
              <w:t>卸载车</w:t>
            </w:r>
            <w:r>
              <w:rPr>
                <w:sz w:val="24"/>
              </w:rPr>
              <w:t>的总</w:t>
            </w:r>
            <w:r>
              <w:rPr>
                <w:sz w:val="24"/>
              </w:rPr>
              <w:t>长度</w:t>
            </w:r>
            <w:r>
              <w:rPr>
                <w:sz w:val="24"/>
              </w:rPr>
              <w:t>须</w:t>
            </w:r>
            <w:r>
              <w:rPr>
                <w:sz w:val="24"/>
              </w:rPr>
              <w:t>≤</w:t>
            </w:r>
            <w:r>
              <w:rPr>
                <w:sz w:val="24"/>
              </w:rPr>
              <w:t>60</w:t>
            </w:r>
            <w:r>
              <w:rPr>
                <w:sz w:val="24"/>
              </w:rPr>
              <w:t>00mm。整机安装（宽×高×深），全自动</w:t>
            </w:r>
            <w:r>
              <w:rPr>
                <w:sz w:val="24"/>
              </w:rPr>
              <w:t>卸台及卸载车安装尺寸需符合上述要求。灭菌室有效容积（层架通道的长方体部分）</w:t>
            </w:r>
            <w:r>
              <w:rPr>
                <w:sz w:val="24"/>
              </w:rPr>
              <w:t>≥1200升。</w:t>
            </w:r>
            <w:r>
              <w:rPr>
                <w:sz w:val="24"/>
              </w:rPr>
              <w:t>（</w:t>
            </w:r>
            <w:r>
              <w:rPr>
                <w:sz w:val="24"/>
              </w:rPr>
              <w:t>提供证明材料，材料可以是说明书、产品彩页、检测报告等</w:t>
            </w:r>
            <w:r>
              <w:rPr>
                <w:sz w:val="24"/>
              </w:rPr>
              <w:t>）</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4"/>
              </w:rPr>
              <w:t>6.</w:t>
            </w:r>
            <w:r>
              <w:rPr>
                <w:sz w:val="24"/>
              </w:rPr>
              <w:t>符合我院灭菌设备蒸汽需求，应配置电加热内置蒸汽发生器</w:t>
            </w:r>
            <w:r>
              <w:rPr>
                <w:sz w:val="24"/>
              </w:rPr>
              <w:t>，</w:t>
            </w:r>
            <w:r>
              <w:rPr>
                <w:sz w:val="24"/>
              </w:rPr>
              <w:t>内置蒸汽发生器</w:t>
            </w:r>
            <w:r>
              <w:rPr>
                <w:sz w:val="24"/>
              </w:rPr>
              <w:t>单个蒸汽缸正常水位容积小于</w:t>
            </w:r>
            <w:r>
              <w:rPr>
                <w:sz w:val="24"/>
              </w:rPr>
              <w:t>30升（配置至少2个）</w:t>
            </w:r>
            <w:r>
              <w:rPr>
                <w:sz w:val="24"/>
              </w:rPr>
              <w:t>；配备配套管路及完成安装。</w:t>
            </w:r>
            <w:r>
              <w:rPr>
                <w:sz w:val="24"/>
              </w:rPr>
              <w:t>蒸汽供气方式为内置蒸汽与外置蒸汽可自由切换</w:t>
            </w:r>
            <w:r>
              <w:rPr>
                <w:sz w:val="24"/>
              </w:rPr>
              <w:t>。</w:t>
            </w:r>
            <w:r>
              <w:rPr>
                <w:sz w:val="24"/>
              </w:rPr>
              <w:t>（</w:t>
            </w:r>
            <w:r>
              <w:rPr>
                <w:sz w:val="24"/>
              </w:rPr>
              <w:t>按照法规要求，如所提供的产品属于压力容器或锅炉管理要求的设备，需要提供</w:t>
            </w:r>
            <w:r>
              <w:rPr>
                <w:sz w:val="24"/>
              </w:rPr>
              <w:t>蒸汽发生器应有压力容器许可证书</w:t>
            </w:r>
            <w:r>
              <w:rPr>
                <w:sz w:val="24"/>
              </w:rPr>
              <w:t>或</w:t>
            </w:r>
            <w:r>
              <w:rPr>
                <w:sz w:val="24"/>
              </w:rPr>
              <w:t>锅炉许可证书等相关证书及资料</w:t>
            </w:r>
            <w:r>
              <w:rPr>
                <w:sz w:val="24"/>
              </w:rPr>
              <w:t>）</w:t>
            </w:r>
          </w:p>
        </w:tc>
      </w:tr>
      <w:tr>
        <w:tc>
          <w:tcPr>
            <w:tcW w:type="dxa" w:w="2076"/>
          </w:tcPr>
          <w:p/>
        </w:tc>
        <w:tc>
          <w:tcPr>
            <w:tcW w:type="dxa" w:w="415"/>
          </w:tcPr>
          <w:p>
            <w:pPr>
              <w:pStyle w:val="null3"/>
            </w:pPr>
            <w:r>
              <w:rPr/>
              <w:t>7</w:t>
            </w:r>
          </w:p>
        </w:tc>
        <w:tc>
          <w:tcPr>
            <w:tcW w:type="dxa" w:w="5814"/>
          </w:tcPr>
          <w:p>
            <w:pPr>
              <w:pStyle w:val="null3"/>
            </w:pPr>
            <w:r>
              <w:rPr>
                <w:sz w:val="24"/>
              </w:rPr>
              <w:t>7.</w:t>
            </w:r>
            <w:r>
              <w:rPr>
                <w:sz w:val="24"/>
              </w:rPr>
              <w:t>符合灭菌器生产标准材质要求：灭菌器腔体、加热夹套、蒸汽、水管线材质：</w:t>
            </w:r>
            <w:r>
              <w:rPr>
                <w:sz w:val="24"/>
              </w:rPr>
              <w:t>均为</w:t>
            </w:r>
            <w:r>
              <w:rPr>
                <w:sz w:val="24"/>
              </w:rPr>
              <w:t>316L不锈钢等，腔体钢板均匀一致，厚度≥6mm制成。</w:t>
            </w:r>
          </w:p>
        </w:tc>
      </w:tr>
      <w:tr>
        <w:tc>
          <w:tcPr>
            <w:tcW w:type="dxa" w:w="2076"/>
          </w:tcPr>
          <w:p/>
        </w:tc>
        <w:tc>
          <w:tcPr>
            <w:tcW w:type="dxa" w:w="415"/>
          </w:tcPr>
          <w:p>
            <w:pPr>
              <w:pStyle w:val="null3"/>
            </w:pPr>
            <w:r>
              <w:rPr/>
              <w:t>8</w:t>
            </w:r>
          </w:p>
        </w:tc>
        <w:tc>
          <w:tcPr>
            <w:tcW w:type="dxa" w:w="5814"/>
          </w:tcPr>
          <w:p>
            <w:pPr>
              <w:pStyle w:val="null3"/>
            </w:pPr>
            <w:r>
              <w:rPr>
                <w:sz w:val="24"/>
              </w:rPr>
              <w:t>8.</w:t>
            </w:r>
            <w:r>
              <w:rPr>
                <w:sz w:val="24"/>
              </w:rPr>
              <w:t>处理量要求：层架装载方式处理国标灭菌单元</w:t>
            </w:r>
            <w:r>
              <w:rPr>
                <w:sz w:val="24"/>
              </w:rPr>
              <w:t>≥15个，（国标灭菌单元尺寸600*300*300mm）</w:t>
            </w:r>
          </w:p>
        </w:tc>
      </w:tr>
      <w:tr>
        <w:tc>
          <w:tcPr>
            <w:tcW w:type="dxa" w:w="2076"/>
          </w:tcPr>
          <w:p/>
        </w:tc>
        <w:tc>
          <w:tcPr>
            <w:tcW w:type="dxa" w:w="415"/>
          </w:tcPr>
          <w:p>
            <w:pPr>
              <w:pStyle w:val="null3"/>
            </w:pPr>
            <w:r>
              <w:rPr/>
              <w:t>9</w:t>
            </w:r>
          </w:p>
        </w:tc>
        <w:tc>
          <w:tcPr>
            <w:tcW w:type="dxa" w:w="5814"/>
          </w:tcPr>
          <w:p>
            <w:pPr>
              <w:pStyle w:val="null3"/>
            </w:pPr>
            <w:r>
              <w:rPr>
                <w:sz w:val="24"/>
              </w:rPr>
              <w:t>9.</w:t>
            </w:r>
            <w:r>
              <w:rPr>
                <w:sz w:val="24"/>
              </w:rPr>
              <w:t>高压蒸汽灭菌器能满足大部分手术精密器械、</w:t>
            </w:r>
            <w:r>
              <w:rPr>
                <w:sz w:val="24"/>
              </w:rPr>
              <w:t>腔镜</w:t>
            </w:r>
            <w:r>
              <w:rPr>
                <w:sz w:val="24"/>
              </w:rPr>
              <w:t>器械、微型眼科手术器械等灭菌需求，灭菌质量标准</w:t>
            </w:r>
            <w:r>
              <w:rPr>
                <w:sz w:val="24"/>
              </w:rPr>
              <w:t>SAL10-6。</w:t>
            </w:r>
          </w:p>
        </w:tc>
      </w:tr>
      <w:tr>
        <w:tc>
          <w:tcPr>
            <w:tcW w:type="dxa" w:w="2076"/>
          </w:tcPr>
          <w:p/>
        </w:tc>
        <w:tc>
          <w:tcPr>
            <w:tcW w:type="dxa" w:w="415"/>
          </w:tcPr>
          <w:p>
            <w:pPr>
              <w:pStyle w:val="null3"/>
            </w:pPr>
            <w:r>
              <w:rPr/>
              <w:t>10</w:t>
            </w:r>
          </w:p>
        </w:tc>
        <w:tc>
          <w:tcPr>
            <w:tcW w:type="dxa" w:w="5814"/>
          </w:tcPr>
          <w:p>
            <w:pPr>
              <w:pStyle w:val="null3"/>
            </w:pPr>
            <w:r>
              <w:rPr>
                <w:sz w:val="24"/>
              </w:rPr>
              <w:t>10.</w:t>
            </w:r>
            <w:r>
              <w:rPr>
                <w:sz w:val="24"/>
              </w:rPr>
              <w:t>灭菌程序：</w:t>
            </w:r>
            <w:r>
              <w:rPr>
                <w:sz w:val="24"/>
              </w:rPr>
              <w:t>≥10个且操作时可在屏幕上直接选择程序，必须具备134度和121度器械敷料灭菌程序，裸露器械的快速灭菌程序，BD试验程序，舱体测漏程序，重负载灭菌程序等</w:t>
            </w:r>
            <w:r>
              <w:rPr>
                <w:sz w:val="24"/>
              </w:rPr>
              <w:t>。</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4"/>
              </w:rPr>
              <w:t>11.</w:t>
            </w:r>
            <w:r>
              <w:rPr>
                <w:sz w:val="24"/>
              </w:rPr>
              <w:t>灭菌程序的预处理阶段：应为</w:t>
            </w:r>
            <w:r>
              <w:rPr>
                <w:sz w:val="24"/>
              </w:rPr>
              <w:t>≥3个跨大气压脉冲方式，以在更短的时间内达到良好的真空效果</w:t>
            </w:r>
            <w:r>
              <w:rPr>
                <w:sz w:val="24"/>
              </w:rPr>
              <w:t>。</w:t>
            </w:r>
            <w:r>
              <w:rPr>
                <w:sz w:val="24"/>
              </w:rPr>
              <w:t>干燥过程为多负压空气脉冲设计以更好的保障干燥效果。（</w:t>
            </w:r>
            <w:r>
              <w:rPr>
                <w:sz w:val="24"/>
              </w:rPr>
              <w:t>须</w:t>
            </w:r>
            <w:r>
              <w:rPr>
                <w:sz w:val="24"/>
              </w:rPr>
              <w:t>提供设备程序运行波形图</w:t>
            </w:r>
            <w:r>
              <w:rPr>
                <w:sz w:val="24"/>
              </w:rPr>
              <w:t>证明材料</w:t>
            </w:r>
            <w:r>
              <w:rPr>
                <w:sz w:val="24"/>
              </w:rPr>
              <w:t>）</w:t>
            </w:r>
          </w:p>
        </w:tc>
      </w:tr>
      <w:tr>
        <w:tc>
          <w:tcPr>
            <w:tcW w:type="dxa" w:w="2076"/>
          </w:tcPr>
          <w:p/>
        </w:tc>
        <w:tc>
          <w:tcPr>
            <w:tcW w:type="dxa" w:w="415"/>
          </w:tcPr>
          <w:p>
            <w:pPr>
              <w:pStyle w:val="null3"/>
            </w:pPr>
            <w:r>
              <w:rPr/>
              <w:t>12</w:t>
            </w:r>
          </w:p>
        </w:tc>
        <w:tc>
          <w:tcPr>
            <w:tcW w:type="dxa" w:w="5814"/>
          </w:tcPr>
          <w:p>
            <w:pPr>
              <w:pStyle w:val="null3"/>
            </w:pPr>
            <w:r>
              <w:rPr>
                <w:sz w:val="24"/>
              </w:rPr>
              <w:t>1</w:t>
            </w:r>
            <w:r>
              <w:rPr>
                <w:sz w:val="24"/>
              </w:rPr>
              <w:t>2.</w:t>
            </w:r>
            <w:r>
              <w:rPr>
                <w:sz w:val="24"/>
              </w:rPr>
              <w:t>信息化要求：应配置数据端口免费开放功能</w:t>
            </w:r>
            <w:r>
              <w:rPr>
                <w:sz w:val="24"/>
              </w:rPr>
              <w:t>,应与我院追溯系统对接，配合完成医院消毒供应追溯软件进行数据对接。</w:t>
            </w:r>
            <w:r>
              <w:rPr>
                <w:sz w:val="24"/>
              </w:rPr>
              <w:t>（</w:t>
            </w:r>
            <w:r>
              <w:rPr>
                <w:sz w:val="24"/>
              </w:rPr>
              <w:t>提供承诺函</w:t>
            </w:r>
            <w:r>
              <w:rPr>
                <w:sz w:val="24"/>
              </w:rPr>
              <w:t>）</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sz w:val="24"/>
              </w:rPr>
              <w:t>1</w:t>
            </w:r>
            <w:r>
              <w:rPr>
                <w:sz w:val="24"/>
              </w:rPr>
              <w:t>3.</w:t>
            </w:r>
            <w:r>
              <w:rPr>
                <w:sz w:val="24"/>
              </w:rPr>
              <w:t>设备基本配置与自动化要求：自动双门，互锁，门合页自动水平滑动，有灭菌效果物理监测打印、大屏幕</w:t>
            </w:r>
            <w:r>
              <w:rPr>
                <w:sz w:val="24"/>
              </w:rPr>
              <w:t>LCD彩色触摸屏中文显示、动态远程观察系统，可远距离随时随地查看设备运行的状态，程序运行剩余时间和报警提示等。</w:t>
            </w:r>
            <w:r>
              <w:rPr>
                <w:sz w:val="24"/>
              </w:rPr>
              <w:t>（</w:t>
            </w:r>
            <w:r>
              <w:rPr>
                <w:sz w:val="24"/>
              </w:rPr>
              <w:t>提供证明材料，材料可以是说明书、产品彩页、检测报告等</w:t>
            </w:r>
            <w:r>
              <w:rPr>
                <w:sz w:val="24"/>
              </w:rPr>
              <w:t>）</w:t>
            </w:r>
          </w:p>
        </w:tc>
      </w:tr>
      <w:tr>
        <w:tc>
          <w:tcPr>
            <w:tcW w:type="dxa" w:w="2076"/>
          </w:tcPr>
          <w:p/>
        </w:tc>
        <w:tc>
          <w:tcPr>
            <w:tcW w:type="dxa" w:w="415"/>
          </w:tcPr>
          <w:p>
            <w:pPr>
              <w:pStyle w:val="null3"/>
            </w:pPr>
            <w:r>
              <w:rPr/>
              <w:t>14</w:t>
            </w:r>
          </w:p>
        </w:tc>
        <w:tc>
          <w:tcPr>
            <w:tcW w:type="dxa" w:w="5814"/>
          </w:tcPr>
          <w:p>
            <w:pPr>
              <w:pStyle w:val="null3"/>
            </w:pPr>
            <w:r>
              <w:rPr>
                <w:sz w:val="24"/>
              </w:rPr>
              <w:t>1</w:t>
            </w:r>
            <w:r>
              <w:rPr>
                <w:sz w:val="24"/>
              </w:rPr>
              <w:t>4.</w:t>
            </w:r>
            <w:r>
              <w:rPr>
                <w:sz w:val="24"/>
              </w:rPr>
              <w:t>需具备可升级增加电子</w:t>
            </w:r>
            <w:r>
              <w:rPr>
                <w:sz w:val="24"/>
              </w:rPr>
              <w:t>BD功能选项，可对蒸汽质量和腔体密封性进行全方位的检测。（</w:t>
            </w:r>
            <w:r>
              <w:rPr>
                <w:sz w:val="24"/>
              </w:rPr>
              <w:t>须</w:t>
            </w:r>
            <w:r>
              <w:rPr>
                <w:sz w:val="24"/>
              </w:rPr>
              <w:t>提供产品说明书关键页或</w:t>
            </w:r>
            <w:r>
              <w:rPr>
                <w:sz w:val="24"/>
              </w:rPr>
              <w:t>相关</w:t>
            </w:r>
            <w:r>
              <w:rPr>
                <w:sz w:val="24"/>
              </w:rPr>
              <w:t>证明</w:t>
            </w:r>
            <w:r>
              <w:rPr>
                <w:sz w:val="24"/>
              </w:rPr>
              <w:t>材料</w:t>
            </w:r>
            <w:r>
              <w:rPr>
                <w:sz w:val="24"/>
              </w:rPr>
              <w:t>）</w:t>
            </w:r>
          </w:p>
        </w:tc>
      </w:tr>
      <w:tr>
        <w:tc>
          <w:tcPr>
            <w:tcW w:type="dxa" w:w="2076"/>
          </w:tcPr>
          <w:p/>
        </w:tc>
        <w:tc>
          <w:tcPr>
            <w:tcW w:type="dxa" w:w="415"/>
          </w:tcPr>
          <w:p>
            <w:pPr>
              <w:pStyle w:val="null3"/>
            </w:pPr>
            <w:r>
              <w:rPr/>
              <w:t>15</w:t>
            </w:r>
          </w:p>
        </w:tc>
        <w:tc>
          <w:tcPr>
            <w:tcW w:type="dxa" w:w="5814"/>
          </w:tcPr>
          <w:p>
            <w:pPr>
              <w:pStyle w:val="null3"/>
            </w:pPr>
            <w:r>
              <w:rPr>
                <w:sz w:val="24"/>
              </w:rPr>
              <w:t>1</w:t>
            </w:r>
            <w:r>
              <w:rPr>
                <w:sz w:val="24"/>
              </w:rPr>
              <w:t>5.</w:t>
            </w:r>
            <w:r>
              <w:rPr>
                <w:sz w:val="24"/>
              </w:rPr>
              <w:t>产品使用寿命</w:t>
            </w:r>
            <w:r>
              <w:rPr>
                <w:sz w:val="24"/>
              </w:rPr>
              <w:t>≥15年（</w:t>
            </w:r>
            <w:r>
              <w:rPr>
                <w:sz w:val="24"/>
              </w:rPr>
              <w:t>须</w:t>
            </w:r>
            <w:r>
              <w:rPr>
                <w:sz w:val="24"/>
              </w:rPr>
              <w:t>提供使用寿命相关证明</w:t>
            </w:r>
            <w:r>
              <w:rPr>
                <w:sz w:val="24"/>
              </w:rPr>
              <w:t>材料</w:t>
            </w:r>
            <w:r>
              <w:rPr>
                <w:sz w:val="24"/>
              </w:rPr>
              <w:t>）</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4"/>
              </w:rPr>
              <w:t>1</w:t>
            </w:r>
            <w:r>
              <w:rPr>
                <w:sz w:val="24"/>
              </w:rPr>
              <w:t>6.</w:t>
            </w:r>
            <w:r>
              <w:rPr>
                <w:sz w:val="24"/>
              </w:rPr>
              <w:t>配置单：</w:t>
            </w:r>
          </w:p>
          <w:p>
            <w:pPr>
              <w:pStyle w:val="null3"/>
              <w:jc w:val="both"/>
            </w:pPr>
            <w:r>
              <w:rPr>
                <w:sz w:val="24"/>
              </w:rPr>
              <w:t>16.1</w:t>
            </w:r>
            <w:r>
              <w:rPr>
                <w:sz w:val="24"/>
              </w:rPr>
              <w:t>蒸汽灭菌器主机：</w:t>
            </w:r>
            <w:r>
              <w:rPr>
                <w:sz w:val="24"/>
              </w:rPr>
              <w:t>1台；</w:t>
            </w:r>
          </w:p>
          <w:p>
            <w:pPr>
              <w:pStyle w:val="null3"/>
              <w:jc w:val="both"/>
            </w:pPr>
            <w:r>
              <w:rPr>
                <w:sz w:val="24"/>
              </w:rPr>
              <w:t>16.2</w:t>
            </w:r>
            <w:r>
              <w:rPr>
                <w:sz w:val="24"/>
              </w:rPr>
              <w:t>装卸载推车：</w:t>
            </w:r>
            <w:r>
              <w:rPr>
                <w:sz w:val="24"/>
              </w:rPr>
              <w:t>2 辆；</w:t>
            </w:r>
          </w:p>
          <w:p>
            <w:pPr>
              <w:pStyle w:val="null3"/>
              <w:jc w:val="both"/>
            </w:pPr>
            <w:r>
              <w:rPr>
                <w:sz w:val="24"/>
              </w:rPr>
              <w:t>16.3</w:t>
            </w:r>
            <w:r>
              <w:rPr>
                <w:sz w:val="24"/>
              </w:rPr>
              <w:t>灭菌层架：</w:t>
            </w:r>
            <w:r>
              <w:rPr>
                <w:sz w:val="24"/>
              </w:rPr>
              <w:t>2个；</w:t>
            </w:r>
          </w:p>
          <w:p>
            <w:pPr>
              <w:pStyle w:val="null3"/>
              <w:jc w:val="left"/>
            </w:pPr>
            <w:r>
              <w:rPr>
                <w:sz w:val="24"/>
              </w:rPr>
              <w:t>16.4</w:t>
            </w:r>
            <w:r>
              <w:rPr>
                <w:sz w:val="24"/>
              </w:rPr>
              <w:t>内置电加热蒸汽发生器</w:t>
            </w:r>
            <w:r>
              <w:rPr>
                <w:sz w:val="24"/>
              </w:rPr>
              <w:t>：</w:t>
            </w:r>
            <w:r>
              <w:rPr>
                <w:sz w:val="21"/>
              </w:rPr>
              <w:t>1</w:t>
            </w:r>
            <w:r>
              <w:rPr>
                <w:sz w:val="21"/>
              </w:rPr>
              <w:t>套</w:t>
            </w:r>
            <w:r>
              <w:rPr>
                <w:sz w:val="24"/>
              </w:rPr>
              <w:t>；</w:t>
            </w:r>
          </w:p>
          <w:p>
            <w:pPr>
              <w:pStyle w:val="null3"/>
            </w:pPr>
            <w:r>
              <w:rPr>
                <w:sz w:val="24"/>
              </w:rPr>
              <w:t>16.5</w:t>
            </w:r>
            <w:r>
              <w:rPr>
                <w:sz w:val="24"/>
              </w:rPr>
              <w:t>自动卸载装置</w:t>
            </w:r>
            <w:r>
              <w:rPr>
                <w:sz w:val="24"/>
              </w:rPr>
              <w:t>：</w:t>
            </w:r>
            <w:r>
              <w:rPr>
                <w:sz w:val="24"/>
              </w:rPr>
              <w:t>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和广东省中小微企业信用信息和融资对接平台向辖内特定或非特定银行机构咨询并提出融资申请。3）采购人应当及时在应收账款融资服务平台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高温高压真空灭菌器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3"/>
      </w:pPr>
      <w:r>
        <w:rPr>
          <w:sz w:val="24"/>
          <w:b/>
        </w:rPr>
        <w:t>3.对小型、微型企业、监狱企业或残疾人福利性单位给予价格扣除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4.价格扣除相关要求</w:t>
      </w:r>
    </w:p>
    <w:p>
      <w:pPr>
        <w:pStyle w:val="null3"/>
      </w:pPr>
      <w:r>
        <w:rPr/>
        <w:t>采购包1（高温高压真空灭菌器采购项目）：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采购包1（高温高压真空灭菌器采购项目）：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或2025年度）财务状况报告或2026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按投标（响应）文件格式填报设备及专业技术能力情况或提供承诺函（如提供承诺函，格式自拟）。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供应商须无围标、串标行为。（按招标文件第二章 采购需求中《无围标、串标行为承诺书》格式提供）</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如投标供应商属于所投医疗器械的制造商时，提供《医疗器械生产许可证》（适用第二类、第三类医疗器械）或《医疗器械生产备案凭证》（适用第一类医疗器械）。投标供应商所投医疗器械适用第一类医疗器械时，《医疗器械生产备案凭证》可在投标时承诺：中标后，按法定合同签订时限前可取得《医疗器械生产备案凭证》）；若投标供应商不属于所投医疗器械的制造商时，提供《医疗器械经营许可证》或《食品药品经营许可证》（适用第三类医疗器械）或《医疗器械经营备案凭证》（适用第二类医疗器械）。投标供应商所投医疗器械适用第二类医疗器械时，《医疗器械经营备案凭证》可在投标时承诺：中标后，按法定合同签订时限前可取得《医疗器械经营备案凭证》）。（如国家另有规定，则适用其规定）</w:t>
            </w:r>
          </w:p>
        </w:tc>
      </w:tr>
      <w:tr>
        <w:tc>
          <w:tcPr>
            <w:tcW w:type="dxa" w:w="890"/>
          </w:tcPr>
          <w:p>
            <w:pPr>
              <w:pStyle w:val="null3"/>
            </w:pPr>
            <w:r>
              <w:rPr/>
              <w:t>10</w:t>
            </w:r>
          </w:p>
        </w:tc>
        <w:tc>
          <w:tcPr>
            <w:tcW w:type="dxa" w:w="3178"/>
          </w:tcPr>
          <w:p>
            <w:pPr>
              <w:pStyle w:val="null3"/>
            </w:pPr>
            <w:r>
              <w:rPr/>
              <w:t>本项目非专门面向中小企业采购</w:t>
            </w:r>
          </w:p>
        </w:tc>
        <w:tc>
          <w:tcPr>
            <w:tcW w:type="dxa" w:w="4238"/>
          </w:tcPr>
          <w:p>
            <w:pPr>
              <w:pStyle w:val="null3"/>
            </w:pPr>
            <w:r>
              <w:rPr/>
              <w:t>本项目非专门面向中小企业采购。</w:t>
            </w:r>
          </w:p>
        </w:tc>
      </w:tr>
    </w:tbl>
    <w:p>
      <w:pPr>
        <w:pStyle w:val="null3"/>
        <w:ind w:firstLine="480"/>
      </w:pPr>
      <w:r>
        <w:rPr/>
        <w:t>表二符合性审查表：</w:t>
      </w:r>
    </w:p>
    <w:p>
      <w:pPr>
        <w:pStyle w:val="null3"/>
      </w:pPr>
      <w:r>
        <w:rPr/>
        <w:t>采购包1（高温高压真空灭菌器采购项目）：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采购包1(高温高压真空灭菌器采购项目):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技术部分57.0分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一般技术条款响应程度 (9.0分)</w:t>
            </w:r>
          </w:p>
        </w:tc>
        <w:tc>
          <w:tcPr>
            <w:tcW w:type="dxa" w:w="5076"/>
          </w:tcPr>
          <w:p>
            <w:pPr>
              <w:pStyle w:val="null3"/>
              <w:jc w:val="left"/>
            </w:pPr>
            <w:r>
              <w:rPr/>
              <w:t>按照投标供应商对招标文件采购需求中“附表一：高温高压真空灭菌器采购项目”的“具体技术（参数）要求”中一般技术条款（除“★”及“▲”标识条款外）响应程度进行评审：按量化指标，评审分数按以下公式进行计算：（完全响应的一般技术条款数量/一般技术条款总数量）×9分=一般技术条款响应程度得分（得分按四舍五入保留两位小数）。 注：①投标供应商须按招标文件采购需求注明的要求提供相关佐证材料，否则评标委员会有权视相应技术参数响应不符合招标要求（证明文件为英文版时，请同时提供中文版）。②一般技术条款项数以一级序号均为一项计算，如序号“5.”。本项目一般技术条款项数共9项。</w:t>
            </w:r>
          </w:p>
        </w:tc>
      </w:tr>
      <w:tr>
        <w:tc>
          <w:tcPr>
            <w:tcW w:type="dxa" w:w="922"/>
            <w:gridSpan w:val="2"/>
            <w:vMerge/>
          </w:tcPr>
          <w:p/>
        </w:tc>
        <w:tc>
          <w:tcPr>
            <w:tcW w:type="dxa" w:w="2307"/>
          </w:tcPr>
          <w:p>
            <w:pPr>
              <w:pStyle w:val="null3"/>
              <w:jc w:val="left"/>
            </w:pPr>
            <w:r>
              <w:rPr/>
              <w:t>重要技术条款“▲”标识响应程度 (10.0分)</w:t>
            </w:r>
          </w:p>
        </w:tc>
        <w:tc>
          <w:tcPr>
            <w:tcW w:type="dxa" w:w="5076"/>
          </w:tcPr>
          <w:p>
            <w:pPr>
              <w:pStyle w:val="null3"/>
              <w:jc w:val="left"/>
            </w:pPr>
            <w:r>
              <w:rPr/>
              <w:t>按照投标供应商对招标文件采购需求中“附表一：高温高压真空灭菌器采购项目”的“具体技术（参数）要求”中重要技术条款“▲”标识条款的响应程度进行评审：按量化指标，完全满足的得10分，每负偏离1项扣2.5分，本项分值扣完为止。 注：①投标供应商须按招标文件采购需求注明的要求提供相关佐证材料，否则评标委员会有权视相应技术参数响应不符合招标要求（证明文件为英文版时，请同时提供中文版）。②重要技术条款“▲”标识项数以一级序号均为一项计算，如序号“▲1.”。本项目重要技术条款“▲”标识项数共4项。</w:t>
            </w:r>
          </w:p>
        </w:tc>
      </w:tr>
      <w:tr>
        <w:tc>
          <w:tcPr>
            <w:tcW w:type="dxa" w:w="922"/>
            <w:gridSpan w:val="2"/>
            <w:vMerge/>
          </w:tcPr>
          <w:p/>
        </w:tc>
        <w:tc>
          <w:tcPr>
            <w:tcW w:type="dxa" w:w="2307"/>
          </w:tcPr>
          <w:p>
            <w:pPr>
              <w:pStyle w:val="null3"/>
              <w:jc w:val="left"/>
            </w:pPr>
            <w:r>
              <w:rPr/>
              <w:t>所投货物配置、选型及供货能力 (10.0分)</w:t>
            </w:r>
          </w:p>
        </w:tc>
        <w:tc>
          <w:tcPr>
            <w:tcW w:type="dxa" w:w="5076"/>
          </w:tcPr>
          <w:p>
            <w:pPr>
              <w:pStyle w:val="null3"/>
              <w:jc w:val="left"/>
            </w:pPr>
            <w:r>
              <w:rPr/>
              <w:t>按照投标供应商提供的所投货物配置、选型及性能证明材料（包括并不限于所投设备的生产标准合规性、设备与安装的安全性、项目所需资质完整性、信息对接能力、操作与寿命响应程度、配置完整性、升级可拓展性、供货能力证明材料等）进行评审：完全满足或由于用户需求且有相关证明材料证明的，供货及时，能有稳定供货渠道的得10分；基本满足或由于用户需求且有相关证明材料证明的，所投货物配置、选型、性能及供货能力基本满足用户需求，但存在不足的得5分；证明材料不足，所投货物配置、选型及供货能力基本不满足用户需求的得1分；无证明材料，所投货物配置、选型及供货能力极差的得0分。 注：提供相关证明材料，如相关认证、技术说明书或有效检验报告或评审项要求的证明材料，不按要求提供的不得分。</w:t>
            </w:r>
          </w:p>
        </w:tc>
      </w:tr>
      <w:tr>
        <w:tc>
          <w:tcPr>
            <w:tcW w:type="dxa" w:w="922"/>
            <w:gridSpan w:val="2"/>
            <w:vMerge/>
          </w:tcPr>
          <w:p/>
        </w:tc>
        <w:tc>
          <w:tcPr>
            <w:tcW w:type="dxa" w:w="2307"/>
          </w:tcPr>
          <w:p>
            <w:pPr>
              <w:pStyle w:val="null3"/>
              <w:jc w:val="left"/>
            </w:pPr>
            <w:r>
              <w:rPr/>
              <w:t>安装、调试能力 (10.0分)</w:t>
            </w:r>
          </w:p>
        </w:tc>
        <w:tc>
          <w:tcPr>
            <w:tcW w:type="dxa" w:w="5076"/>
          </w:tcPr>
          <w:p>
            <w:pPr>
              <w:pStyle w:val="null3"/>
              <w:jc w:val="left"/>
            </w:pPr>
            <w:r>
              <w:rPr/>
              <w:t>按照投标供应商提供的安装、调试能力证明材料（包括并不限于场地适配支持、核心组件安装规范、材质与结构合规验证、安全防护设施安装、核心标准参数验证、强制功能调试、程序多样性调试、信息化与兼容性调试、可升级功能验证、长期稳定性调试等）进行评审：安装、调试方案完善具体详尽清晰、供货及时，能完全满足采购需求及项目实施要求的，得10分；安装、调试方案较具体、可行，供货能力基本满足采购需求及项目实施要求的，得5分；安装、调试方案内容较简单或不齐全、供货能力差，对采购需求的响应一般的得2分；安装、调试方案内容较差、无针对性、供货能力无法满足采购需求的，得0分。</w:t>
            </w:r>
          </w:p>
        </w:tc>
      </w:tr>
      <w:tr>
        <w:tc>
          <w:tcPr>
            <w:tcW w:type="dxa" w:w="922"/>
            <w:gridSpan w:val="2"/>
            <w:vMerge/>
          </w:tcPr>
          <w:p/>
        </w:tc>
        <w:tc>
          <w:tcPr>
            <w:tcW w:type="dxa" w:w="2307"/>
          </w:tcPr>
          <w:p>
            <w:pPr>
              <w:pStyle w:val="null3"/>
              <w:jc w:val="left"/>
            </w:pPr>
            <w:r>
              <w:rPr/>
              <w:t>培训方案 (8.0分)</w:t>
            </w:r>
          </w:p>
        </w:tc>
        <w:tc>
          <w:tcPr>
            <w:tcW w:type="dxa" w:w="5076"/>
          </w:tcPr>
          <w:p>
            <w:pPr>
              <w:pStyle w:val="null3"/>
              <w:jc w:val="left"/>
            </w:pPr>
            <w:r>
              <w:rPr/>
              <w:t>按照投标供应商提供的培训方案（须根据产品特点及保养事项对采购人所使用设备人员提供设备操作及操作过程中注意事项等内容，包括并不限于核心理论与合规培训、实操操作培训、安全与应急培训、兼容性与维护培训、信息化对接培训、考核与持续支持等）进行评审：投标供应商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8分；投标供应商针对本项目为采购人提供有专人指导和简单上手的设备操作培训课程安排，有简单的课程及培训内容安排，对设备的操作过程中注意事项有基本操作指引，得4分；投标供应商提供指导和培训课程安排简单含糊，课程及培训内容安排不明确，对操作培训含糊其辞，得2分；投标供应商提供的培训方案极差或不提供方案的，得0分。</w:t>
            </w:r>
          </w:p>
        </w:tc>
      </w:tr>
      <w:tr>
        <w:tc>
          <w:tcPr>
            <w:tcW w:type="dxa" w:w="922"/>
            <w:gridSpan w:val="2"/>
            <w:vMerge/>
          </w:tcPr>
          <w:p/>
        </w:tc>
        <w:tc>
          <w:tcPr>
            <w:tcW w:type="dxa" w:w="2307"/>
          </w:tcPr>
          <w:p>
            <w:pPr>
              <w:pStyle w:val="null3"/>
              <w:jc w:val="left"/>
            </w:pPr>
            <w:r>
              <w:rPr/>
              <w:t>使用操作及维护保养便利性 (10.0分)</w:t>
            </w:r>
          </w:p>
        </w:tc>
        <w:tc>
          <w:tcPr>
            <w:tcW w:type="dxa" w:w="5076"/>
          </w:tcPr>
          <w:p>
            <w:pPr>
              <w:pStyle w:val="null3"/>
              <w:jc w:val="left"/>
            </w:pPr>
            <w:r>
              <w:rPr/>
              <w:t>按照投标供应商所投设备的操作难易及维护保养的便利程度证明材料进行评分：设备操作简单，保养、维护非常便利，得10分；设备操作较为简单，保养、维护较为便利，得5分；设备操作复杂，保养、维护不便利，得1分；未提供相关材料的，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(2.0分)</w:t>
            </w:r>
          </w:p>
        </w:tc>
        <w:tc>
          <w:tcPr>
            <w:tcW w:type="dxa" w:w="5076"/>
          </w:tcPr>
          <w:p>
            <w:pPr>
              <w:pStyle w:val="null3"/>
              <w:jc w:val="left"/>
            </w:pPr>
            <w:r>
              <w:rPr/>
              <w:t>投标供应商每提供一份投标供应商或所投产品生产企业(如所投产品为进口产品，则所投产品全国总代理或一级代理或产品医疗器械注册证注册代理视为生产企业)签署的有效同类设备项目业绩证明文件得0.5分，同项目的不同证明文件不重复计分，最高2分。(以投标供应商提供的2023年1月1日以来本项目同类项目的合同或验收报告中任何一个证明文件为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投标供应商提供上述有效项目业绩用户单位考核评价为“优或满意或同等含义”的用户评价文件，每提供一个得0.5分，本项最多得2分。 同项目的不同评价文件不重复计分。 注：投标文件须提供盖有用户单位公章的用户评价表或相关证明复印件并加盖投标供应商公章，不按要求提供的不得分。</w:t>
            </w:r>
          </w:p>
        </w:tc>
      </w:tr>
      <w:tr>
        <w:tc>
          <w:tcPr>
            <w:tcW w:type="dxa" w:w="922"/>
            <w:gridSpan w:val="2"/>
            <w:vMerge/>
          </w:tcPr>
          <w:p/>
        </w:tc>
        <w:tc>
          <w:tcPr>
            <w:tcW w:type="dxa" w:w="2307"/>
          </w:tcPr>
          <w:p>
            <w:pPr>
              <w:pStyle w:val="null3"/>
              <w:jc w:val="left"/>
            </w:pPr>
            <w:r>
              <w:rPr/>
              <w:t>商务要求响应程度 (3.0分)</w:t>
            </w:r>
          </w:p>
        </w:tc>
        <w:tc>
          <w:tcPr>
            <w:tcW w:type="dxa" w:w="5076"/>
          </w:tcPr>
          <w:p>
            <w:pPr>
              <w:pStyle w:val="null3"/>
              <w:jc w:val="left"/>
            </w:pPr>
            <w:r>
              <w:rPr/>
              <w:t>对招标文件“第二章 采购需求”中“1.主要商务要求”及“其他商务需求”各条款的响应程度：投标文件的内容完全响应招标文件“1.主要商务要求”及“其他商务需求”各条款要求，且投标文件编制逻辑清晰的，得3分；投标文件的内容基本响应招标文件的商务要求，且投标文件编制逻辑较清晰的，得2分；投标文件大部分响应招标文件的商务要求的，且投标文件编制一般的，得1分；投标文件较少部分能响应招标文件的，得0分。</w:t>
            </w:r>
          </w:p>
        </w:tc>
      </w:tr>
      <w:tr>
        <w:tc>
          <w:tcPr>
            <w:tcW w:type="dxa" w:w="922"/>
            <w:gridSpan w:val="2"/>
            <w:vMerge/>
          </w:tcPr>
          <w:p/>
        </w:tc>
        <w:tc>
          <w:tcPr>
            <w:tcW w:type="dxa" w:w="2307"/>
          </w:tcPr>
          <w:p>
            <w:pPr>
              <w:pStyle w:val="null3"/>
              <w:jc w:val="left"/>
            </w:pPr>
            <w:r>
              <w:rPr/>
              <w:t>售后服务安排 (6.0分)</w:t>
            </w:r>
          </w:p>
        </w:tc>
        <w:tc>
          <w:tcPr>
            <w:tcW w:type="dxa" w:w="5076"/>
          </w:tcPr>
          <w:p>
            <w:pPr>
              <w:pStyle w:val="null3"/>
              <w:jc w:val="left"/>
            </w:pPr>
            <w:r>
              <w:rPr/>
              <w:t>《售后服务承诺书》或售后服务安排相关文件(须加盖售后服务企业及投标企业公章，且须注明详细服务年限)，由评委对各投标供应商的提供的售后服务内容:质保期满足或优于采购需求要求、维护保养方案完善具体，各阶段服务计划最详尽，得6分；质保期较长、维护保养方案比较完善具体，各阶段服务计划比较详尽，得3分；质保期较短、维护保养方案一般完善具体，各阶段服务计划一般详尽，得1分；没有提供《售后服务承诺书》或售后服务安排相关文件的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 说明: 本国产品价格扣除:1.根据《国务院办公厅关于在政府采购中实施本国产品标准及相关政策的通知》(国办发(2025)34号)的规定政府采购活动中既有本国产品又有非本国产品参与竞争的，依法对本国产品给予价格评审优惠，对本国产品的报价给予 20%的价格扣除，用扣除后的价格参与评审。2.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3.供应商提供符合本国产品标准的产品参加政府采购活动的，应当提供《关于符合本国产品标准的声明函》(格式详见招标公告附件)或财政部会同有关部门规定的有关证明文件。出具符合要求的《关于符合本国产品标准的声明函或有关证明交件的，该产品视为本国产品。如没有提供上述资料的则不认定价格扣除。供应商提供虚假《声明函》、虚假证明文件谋取中标、成交的，依照《中华人民共和国政府采购法》等法律法规规定追究相应责任。4.根据《国务院办公厅关于在政府采购中实施本国产品标准及相关政策的通知》（国办发〔2025〕34 号）的规定，政府采购活动中既有本国产品又有非本国产品参与竞争的，依法对本国产品给予价格评审优惠，对本国产品的报价给予20%的价格扣除，用扣除后的价格参与评审。进口产品属于非本国产品。但对一些非进口产品，如果不满足《通知》规定的“在中国境内生产”等条件，这些产品也属于非本国产品。对于仅有本国产品参与竞争的政府采购项目，本国产品不享受价格扣除评审优惠。5.对于非专门面向中小企业的采购项目，既有本国产品也有非本国产品参与竞争，且提供本国产品的供应商同时为小微企业的，应按照《国务院办公厅关于在政府采购中实施本国产品标准及相关政策的通知》（国办发〔2025〕34 号）、《政府采购促进中小企业发展管理办法》、《财政部关于进一步加大政府采购支持中小企业力度的通知》规定，对该供应商的产品同时给予支持本国产品和小微企业产品的价格评审优惠。相关价格评审扣除优惠，均应该在供应商原始报价基础上计算，用扣除后的价格参与评审。</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中山市人民医院高温高压真空灭菌器采购项目</w:t>
      </w:r>
    </w:p>
    <w:p>
      <w:pPr>
        <w:pStyle w:val="null3"/>
        <w:jc w:val="center"/>
      </w:pPr>
      <w:r>
        <w:rPr>
          <w:sz w:val="24"/>
          <w:b/>
        </w:rPr>
        <w:t>合同书</w:t>
      </w:r>
    </w:p>
    <w:p>
      <w:pPr>
        <w:pStyle w:val="null3"/>
        <w:ind w:firstLine="1506"/>
        <w:jc w:val="both"/>
      </w:pPr>
      <w:r>
        <w:rPr>
          <w:sz w:val="22"/>
          <w:b/>
        </w:rPr>
        <w:t xml:space="preserve"> </w:t>
      </w:r>
      <w:r>
        <w:rPr>
          <w:sz w:val="22"/>
          <w:b/>
        </w:rPr>
        <w:t>(本合同范本仅供参考，中标人与采购人可根据双方的具体要求进行修订，双方所签订的合同不得对</w:t>
      </w:r>
      <w:r>
        <w:rPr>
          <w:sz w:val="22"/>
          <w:b/>
        </w:rPr>
        <w:t>招标</w:t>
      </w:r>
      <w:r>
        <w:rPr>
          <w:sz w:val="22"/>
          <w:b/>
        </w:rPr>
        <w:t>文件确定的事项和中标人投标文件作实质性修改。）</w:t>
      </w:r>
    </w:p>
    <w:p>
      <w:pPr>
        <w:pStyle w:val="null3"/>
        <w:ind w:firstLine="1506"/>
        <w:jc w:val="both"/>
      </w:pPr>
      <w:r>
        <w:rPr>
          <w:sz w:val="24"/>
          <w:b/>
        </w:rPr>
        <w:t>项目名称：</w:t>
      </w:r>
      <w:r>
        <w:rPr>
          <w:sz w:val="24"/>
          <w:b/>
        </w:rPr>
        <w:t>__________________________</w:t>
      </w:r>
    </w:p>
    <w:p>
      <w:pPr>
        <w:pStyle w:val="null3"/>
        <w:spacing w:before="135" w:after="135"/>
        <w:ind w:firstLine="1681"/>
        <w:jc w:val="both"/>
      </w:pPr>
      <w:r>
        <w:rPr>
          <w:sz w:val="24"/>
          <w:b/>
        </w:rPr>
        <w:t>采购计划编号：</w:t>
      </w:r>
      <w:r>
        <w:rPr>
          <w:sz w:val="24"/>
          <w:b/>
        </w:rPr>
        <w:t>__________________________</w:t>
      </w:r>
    </w:p>
    <w:p>
      <w:pPr>
        <w:pStyle w:val="null3"/>
        <w:spacing w:before="135" w:after="135"/>
        <w:ind w:firstLine="1681"/>
      </w:pPr>
      <w:r>
        <w:rPr>
          <w:sz w:val="24"/>
          <w:b/>
        </w:rPr>
        <w:t>采购项目编号：</w:t>
      </w:r>
      <w:r>
        <w:rPr>
          <w:sz w:val="24"/>
          <w:b/>
        </w:rPr>
        <w:t>__________________________</w:t>
      </w:r>
    </w:p>
    <w:p>
      <w:pPr>
        <w:pStyle w:val="null3"/>
        <w:spacing w:before="135" w:after="135"/>
        <w:ind w:firstLine="1494"/>
        <w:jc w:val="both"/>
      </w:pPr>
      <w:r>
        <w:rPr/>
        <w:t xml:space="preserve"> </w:t>
      </w:r>
    </w:p>
    <w:p>
      <w:pPr>
        <w:pStyle w:val="null3"/>
      </w:pPr>
      <w:r>
        <w:rPr/>
        <w:t xml:space="preserve"> </w:t>
      </w:r>
    </w:p>
    <w:p>
      <w:pPr>
        <w:pStyle w:val="null3"/>
      </w:pPr>
      <w:r>
        <w:rPr/>
        <w:t xml:space="preserve">  </w:t>
      </w:r>
    </w:p>
    <w:p>
      <w:pPr>
        <w:pStyle w:val="null3"/>
        <w:jc w:val="both"/>
      </w:pPr>
      <w:r>
        <w:rPr/>
        <w:t xml:space="preserve"> </w:t>
      </w:r>
    </w:p>
    <w:p>
      <w:pPr>
        <w:pStyle w:val="null3"/>
        <w:jc w:val="both"/>
      </w:pPr>
      <w:r>
        <w:rPr/>
        <w:t xml:space="preserve"> </w:t>
      </w:r>
    </w:p>
    <w:p>
      <w:pPr>
        <w:pStyle w:val="null3"/>
        <w:jc w:val="center"/>
      </w:pPr>
      <w:r>
        <w:rPr>
          <w:sz w:val="24"/>
          <w:b/>
        </w:rPr>
        <w:t>中山市人民医院高温高压真空灭菌器采购项目</w:t>
      </w:r>
      <w:r>
        <w:rPr>
          <w:sz w:val="24"/>
          <w:b/>
        </w:rPr>
        <w:t>合同书</w:t>
      </w:r>
    </w:p>
    <w:p>
      <w:pPr>
        <w:pStyle w:val="null3"/>
        <w:jc w:val="center"/>
      </w:pPr>
      <w:r>
        <w:rPr>
          <w:sz w:val="21"/>
        </w:rPr>
        <w:t xml:space="preserve">                                                      </w:t>
      </w:r>
      <w:r>
        <w:rPr>
          <w:sz w:val="24"/>
          <w:b/>
        </w:rPr>
        <w:t>合同编号</w:t>
      </w:r>
      <w:r>
        <w:rPr>
          <w:sz w:val="24"/>
          <w:b/>
        </w:rPr>
        <w:t>：</w:t>
      </w:r>
    </w:p>
    <w:p>
      <w:pPr>
        <w:pStyle w:val="null3"/>
        <w:jc w:val="center"/>
      </w:pPr>
      <w:r>
        <w:rPr>
          <w:sz w:val="24"/>
        </w:rPr>
        <w:t>甲方：中山市人民医院</w:t>
      </w:r>
      <w:r>
        <w:rPr/>
        <w:t xml:space="preserve">             </w:t>
      </w:r>
      <w:r>
        <w:rPr>
          <w:sz w:val="24"/>
        </w:rPr>
        <w:t>签订地：</w:t>
      </w:r>
      <w:r>
        <w:rPr>
          <w:sz w:val="24"/>
        </w:rPr>
        <w:t>{</w:t>
      </w:r>
      <w:r>
        <w:rPr>
          <w:sz w:val="24"/>
        </w:rPr>
        <w:t>中山市</w:t>
      </w:r>
      <w:r>
        <w:rPr>
          <w:sz w:val="24"/>
        </w:rPr>
        <w:t>}</w:t>
      </w:r>
    </w:p>
    <w:p>
      <w:pPr>
        <w:pStyle w:val="null3"/>
      </w:pPr>
      <w:r>
        <w:rPr>
          <w:sz w:val="24"/>
        </w:rPr>
        <w:t>乙方：</w:t>
      </w:r>
      <w:r>
        <w:rPr>
          <w:sz w:val="24"/>
        </w:rPr>
        <w:t>{</w:t>
      </w:r>
      <w:r>
        <w:rPr>
          <w:sz w:val="24"/>
        </w:rPr>
        <w:t>乙方全称</w:t>
      </w:r>
      <w:r>
        <w:rPr>
          <w:sz w:val="24"/>
        </w:rPr>
        <w:t xml:space="preserve">}                                  </w:t>
      </w:r>
    </w:p>
    <w:p>
      <w:pPr>
        <w:pStyle w:val="null3"/>
      </w:pPr>
      <w:r>
        <w:rPr>
          <w:sz w:val="24"/>
        </w:rPr>
        <w:t>为保护甲乙双方合法权益，根据</w:t>
      </w:r>
      <w:r>
        <w:rPr>
          <w:sz w:val="24"/>
        </w:rPr>
        <w:t>{</w:t>
      </w:r>
      <w:r>
        <w:rPr>
          <w:sz w:val="24"/>
          <w:u w:val="single"/>
        </w:rPr>
        <w:t>项目名称</w:t>
      </w:r>
      <w:r>
        <w:rPr>
          <w:sz w:val="24"/>
        </w:rPr>
        <w:t>}</w:t>
      </w:r>
      <w:r>
        <w:rPr>
          <w:sz w:val="24"/>
        </w:rPr>
        <w:t>的项目（项目编号：</w:t>
      </w:r>
      <w:r>
        <w:rPr>
          <w:sz w:val="24"/>
        </w:rPr>
        <w:t>{</w:t>
      </w:r>
      <w:r>
        <w:rPr>
          <w:sz w:val="24"/>
          <w:u w:val="single"/>
        </w:rPr>
        <w:t>项目编号</w:t>
      </w:r>
      <w:r>
        <w:rPr>
          <w:sz w:val="24"/>
        </w:rPr>
        <w:t>}</w:t>
      </w:r>
      <w:r>
        <w:rPr>
          <w:sz w:val="24"/>
        </w:rPr>
        <w:t>）的采购结果，以及《中华人民共和国民法典》、《中华人民共和国政府采购法》等相关法律、法规，以及广东省定点采购相关规定，签订本合同，并共同遵守。</w:t>
      </w:r>
    </w:p>
    <w:p>
      <w:pPr>
        <w:pStyle w:val="null3"/>
      </w:pPr>
      <w:r>
        <w:rPr>
          <w:sz w:val="24"/>
          <w:b/>
        </w:rPr>
        <w:t>第一条</w:t>
      </w:r>
      <w:r>
        <w:rPr>
          <w:b/>
        </w:rPr>
        <w:t xml:space="preserve"> </w:t>
      </w:r>
      <w:r>
        <w:rPr>
          <w:sz w:val="24"/>
          <w:b/>
        </w:rPr>
        <w:t>合同设备</w:t>
      </w:r>
    </w:p>
    <w:p>
      <w:pPr>
        <w:pStyle w:val="null3"/>
      </w:pPr>
      <w:r>
        <w:rPr>
          <w:sz w:val="24"/>
        </w:rPr>
        <w:t>乙方负责向甲方供应</w:t>
      </w:r>
      <w:r>
        <w:rPr>
          <w:sz w:val="24"/>
        </w:rPr>
        <w:t>{</w:t>
      </w:r>
      <w:r>
        <w:rPr>
          <w:sz w:val="24"/>
          <w:u w:val="single"/>
        </w:rPr>
        <w:t>项目名称</w:t>
      </w:r>
      <w:r>
        <w:rPr>
          <w:sz w:val="24"/>
        </w:rPr>
        <w:t>}</w:t>
      </w:r>
      <w:r>
        <w:rPr>
          <w:sz w:val="24"/>
        </w:rPr>
        <w:t>设备及负责安装调试。设备明细及配置见附件清单。</w:t>
      </w:r>
    </w:p>
    <w:p>
      <w:pPr>
        <w:pStyle w:val="null3"/>
      </w:pPr>
      <w:r>
        <w:rPr>
          <w:sz w:val="24"/>
          <w:b/>
        </w:rPr>
        <w:t>第二条</w:t>
      </w:r>
      <w:r>
        <w:rPr>
          <w:b/>
        </w:rPr>
        <w:t xml:space="preserve"> </w:t>
      </w:r>
      <w:r>
        <w:rPr>
          <w:sz w:val="24"/>
          <w:b/>
        </w:rPr>
        <w:t>合同总额</w:t>
      </w:r>
    </w:p>
    <w:p>
      <w:pPr>
        <w:pStyle w:val="null3"/>
      </w:pPr>
      <w:r>
        <w:rPr>
          <w:sz w:val="24"/>
        </w:rPr>
        <w:t>总价为（大写）：人民币</w:t>
      </w:r>
      <w:r>
        <w:rPr>
          <w:sz w:val="24"/>
        </w:rPr>
        <w:t>{</w:t>
      </w:r>
      <w:r>
        <w:rPr>
          <w:sz w:val="24"/>
          <w:u w:val="single"/>
        </w:rPr>
        <w:t>总价大写</w:t>
      </w:r>
      <w:r>
        <w:rPr>
          <w:sz w:val="24"/>
        </w:rPr>
        <w:t>}</w:t>
      </w:r>
      <w:r>
        <w:rPr>
          <w:sz w:val="24"/>
        </w:rPr>
        <w:t>，即（小写）￥</w:t>
      </w:r>
      <w:r>
        <w:rPr>
          <w:sz w:val="24"/>
        </w:rPr>
        <w:t>{</w:t>
      </w:r>
      <w:r>
        <w:rPr>
          <w:u w:val="single"/>
        </w:rPr>
        <w:t xml:space="preserve">      </w:t>
      </w:r>
      <w:r>
        <w:rPr>
          <w:sz w:val="24"/>
        </w:rPr>
        <w:t>}</w:t>
      </w:r>
      <w:r>
        <w:rPr>
          <w:sz w:val="24"/>
        </w:rPr>
        <w:t>元，该合同总金额是设计、设备制造、包装、仓储、运输、装卸、安装及验收合格之前和保修期内备品备件发生的所有含税费用，含医院网络连接与调试。本合同执行期间合同总金额不变。</w:t>
      </w:r>
    </w:p>
    <w:p>
      <w:pPr>
        <w:pStyle w:val="null3"/>
      </w:pPr>
      <w:r>
        <w:rPr>
          <w:sz w:val="24"/>
          <w:b/>
        </w:rPr>
        <w:t>第三条</w:t>
      </w:r>
      <w:r>
        <w:rPr>
          <w:b/>
        </w:rPr>
        <w:t xml:space="preserve"> </w:t>
      </w:r>
      <w:r>
        <w:rPr>
          <w:sz w:val="24"/>
          <w:b/>
        </w:rPr>
        <w:t>合同组成</w:t>
      </w:r>
    </w:p>
    <w:p>
      <w:pPr>
        <w:pStyle w:val="null3"/>
      </w:pPr>
      <w:r>
        <w:rPr>
          <w:sz w:val="24"/>
        </w:rPr>
        <w:t>详细价格、技术说明及其它有关合同设备的特定信息由合同附件说明。所有附件及本项目的招投标文件、会议纪要、协议等均为本合同不可分割之一部分。</w:t>
      </w:r>
    </w:p>
    <w:p>
      <w:pPr>
        <w:pStyle w:val="null3"/>
      </w:pPr>
      <w:r>
        <w:rPr>
          <w:sz w:val="24"/>
          <w:b/>
        </w:rPr>
        <w:t>第四条</w:t>
      </w:r>
      <w:r>
        <w:rPr>
          <w:b/>
        </w:rPr>
        <w:t xml:space="preserve"> </w:t>
      </w:r>
      <w:r>
        <w:rPr>
          <w:sz w:val="24"/>
          <w:b/>
        </w:rPr>
        <w:t>技术要求</w:t>
      </w:r>
    </w:p>
    <w:p>
      <w:pPr>
        <w:pStyle w:val="null3"/>
      </w:pPr>
      <w:r>
        <w:rPr>
          <w:sz w:val="24"/>
        </w:rPr>
        <w:t>乙方所提供设备，必须符合国家有关规范和环保要求及甲方的技术要求，并提供设备的出厂试测验报告。所有货物及服务不得侵犯第三方版权、专利等。</w:t>
      </w:r>
    </w:p>
    <w:p>
      <w:pPr>
        <w:pStyle w:val="null3"/>
      </w:pPr>
      <w:r>
        <w:rPr>
          <w:sz w:val="24"/>
          <w:b/>
        </w:rPr>
        <w:t>第五条</w:t>
      </w:r>
      <w:r>
        <w:rPr>
          <w:b/>
        </w:rPr>
        <w:t xml:space="preserve"> </w:t>
      </w:r>
      <w:r>
        <w:rPr>
          <w:sz w:val="24"/>
          <w:b/>
        </w:rPr>
        <w:t>合同设备包装、交货、安装、调试及验收</w:t>
      </w:r>
    </w:p>
    <w:p>
      <w:pPr>
        <w:pStyle w:val="null3"/>
      </w:pPr>
      <w:r>
        <w:rPr>
          <w:sz w:val="24"/>
        </w:rPr>
        <w:t>1.</w:t>
      </w:r>
      <w:r>
        <w:rPr>
          <w:sz w:val="24"/>
        </w:rPr>
        <w:t>合同设备的包装</w:t>
      </w:r>
    </w:p>
    <w:p>
      <w:pPr>
        <w:pStyle w:val="null3"/>
      </w:pPr>
      <w:r>
        <w:rPr>
          <w:sz w:val="24"/>
        </w:rPr>
        <w:t>设备的包装均应有良好的防湿、防锈、防潮、防雨、防腐及防碰撞的措施。凡由于包装不良造成的损失和由此产生的费用均由乙方承担。</w:t>
      </w:r>
    </w:p>
    <w:p>
      <w:pPr>
        <w:pStyle w:val="null3"/>
      </w:pPr>
      <w:r>
        <w:rPr>
          <w:sz w:val="24"/>
        </w:rPr>
        <w:t>2.</w:t>
      </w:r>
      <w:r>
        <w:rPr>
          <w:sz w:val="24"/>
        </w:rPr>
        <w:t>合同设备的交货</w:t>
      </w:r>
    </w:p>
    <w:p>
      <w:pPr>
        <w:pStyle w:val="null3"/>
      </w:pPr>
      <w:r>
        <w:rPr>
          <w:sz w:val="24"/>
        </w:rPr>
        <w:t>（</w:t>
      </w:r>
      <w:r>
        <w:rPr>
          <w:sz w:val="24"/>
        </w:rPr>
        <w:t>1</w:t>
      </w:r>
      <w:r>
        <w:rPr>
          <w:sz w:val="24"/>
        </w:rPr>
        <w:t>）</w:t>
      </w:r>
      <w:r>
        <w:rPr>
          <w:sz w:val="24"/>
        </w:rPr>
        <w:t>乙方交货时间：签订合同后</w:t>
      </w:r>
      <w:r>
        <w:rPr>
          <w:sz w:val="24"/>
        </w:rPr>
        <w:t>{</w:t>
      </w:r>
      <w:r>
        <w:rPr>
          <w:u w:val="single"/>
        </w:rPr>
        <w:t xml:space="preserve">      </w:t>
      </w:r>
      <w:r>
        <w:rPr>
          <w:sz w:val="24"/>
        </w:rPr>
        <w:t xml:space="preserve">} </w:t>
      </w:r>
      <w:r>
        <w:rPr>
          <w:sz w:val="24"/>
        </w:rPr>
        <w:t>天内。</w:t>
      </w:r>
    </w:p>
    <w:p>
      <w:pPr>
        <w:pStyle w:val="null3"/>
      </w:pPr>
      <w:r>
        <w:rPr>
          <w:sz w:val="24"/>
        </w:rPr>
        <w:t>（</w:t>
      </w:r>
      <w:r>
        <w:rPr>
          <w:sz w:val="24"/>
        </w:rPr>
        <w:t>2</w:t>
      </w:r>
      <w:r>
        <w:rPr>
          <w:sz w:val="24"/>
        </w:rPr>
        <w:t>）</w:t>
      </w:r>
      <w:r>
        <w:rPr>
          <w:sz w:val="24"/>
        </w:rPr>
        <w:t>乙方交货地点：甲方指定地点。</w:t>
      </w:r>
    </w:p>
    <w:p>
      <w:pPr>
        <w:pStyle w:val="null3"/>
      </w:pPr>
      <w:r>
        <w:rPr>
          <w:sz w:val="24"/>
        </w:rPr>
        <w:t>3.</w:t>
      </w:r>
      <w:r>
        <w:rPr>
          <w:sz w:val="24"/>
        </w:rPr>
        <w:t>合同设备的安装调试</w:t>
      </w:r>
    </w:p>
    <w:p>
      <w:pPr>
        <w:pStyle w:val="null3"/>
      </w:pPr>
      <w:r>
        <w:rPr>
          <w:sz w:val="24"/>
        </w:rPr>
        <w:t>（</w:t>
      </w:r>
      <w:r>
        <w:rPr>
          <w:sz w:val="24"/>
        </w:rPr>
        <w:t>1</w:t>
      </w:r>
      <w:r>
        <w:rPr>
          <w:sz w:val="24"/>
        </w:rPr>
        <w:t>）</w:t>
      </w:r>
      <w:r>
        <w:rPr>
          <w:sz w:val="24"/>
        </w:rPr>
        <w:t>乙方负责合同项下的安装调试，一切费用由乙方负责。</w:t>
      </w:r>
    </w:p>
    <w:p>
      <w:pPr>
        <w:pStyle w:val="null3"/>
      </w:pPr>
      <w:r>
        <w:rPr>
          <w:sz w:val="24"/>
        </w:rPr>
        <w:t>（</w:t>
      </w:r>
      <w:r>
        <w:rPr>
          <w:sz w:val="24"/>
        </w:rPr>
        <w:t>2</w:t>
      </w:r>
      <w:r>
        <w:rPr>
          <w:sz w:val="24"/>
        </w:rPr>
        <w:t>）</w:t>
      </w:r>
      <w:r>
        <w:rPr>
          <w:sz w:val="24"/>
        </w:rPr>
        <w:t>乙方安装时须对各安装场地内的其它设备、设施有良好保护措施。</w:t>
      </w:r>
    </w:p>
    <w:p>
      <w:pPr>
        <w:pStyle w:val="null3"/>
      </w:pPr>
      <w:r>
        <w:rPr>
          <w:sz w:val="24"/>
        </w:rPr>
        <w:t>4.</w:t>
      </w:r>
      <w:r>
        <w:rPr>
          <w:sz w:val="24"/>
        </w:rPr>
        <w:t>设备的验收</w:t>
      </w:r>
    </w:p>
    <w:p>
      <w:pPr>
        <w:pStyle w:val="null3"/>
      </w:pPr>
      <w:r>
        <w:rPr>
          <w:sz w:val="24"/>
        </w:rPr>
        <w:t>（</w:t>
      </w:r>
      <w:r>
        <w:rPr>
          <w:sz w:val="24"/>
        </w:rPr>
        <w:t>1</w:t>
      </w:r>
      <w:r>
        <w:rPr>
          <w:sz w:val="24"/>
        </w:rPr>
        <w:t>）合同设备安装调试完成并移交所有资料文档后，经临床科室试用</w:t>
      </w:r>
      <w:r>
        <w:rPr>
          <w:sz w:val="24"/>
        </w:rPr>
        <w:t>{</w:t>
      </w:r>
      <w:r>
        <w:rPr/>
        <w:t xml:space="preserve"> </w:t>
      </w:r>
      <w:r>
        <w:rPr>
          <w:sz w:val="24"/>
        </w:rPr>
        <w:t>}</w:t>
      </w:r>
      <w:r>
        <w:rPr>
          <w:sz w:val="24"/>
        </w:rPr>
        <w:t>个工作日后验收，验收应在甲乙双方共同参加下进行，验收标准按照国家有关标准。</w:t>
      </w:r>
    </w:p>
    <w:p>
      <w:pPr>
        <w:pStyle w:val="null3"/>
      </w:pPr>
      <w:r>
        <w:rPr>
          <w:sz w:val="24"/>
        </w:rPr>
        <w:t>（</w:t>
      </w:r>
      <w:r>
        <w:rPr>
          <w:sz w:val="24"/>
        </w:rPr>
        <w:t>2</w:t>
      </w:r>
      <w:r>
        <w:rPr>
          <w:sz w:val="24"/>
        </w:rPr>
        <w:t>）</w:t>
      </w:r>
      <w:r>
        <w:rPr>
          <w:sz w:val="24"/>
        </w:rPr>
        <w:t>验收按国家有关的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pPr>
      <w:r>
        <w:rPr>
          <w:sz w:val="24"/>
        </w:rPr>
        <w:t>（</w:t>
      </w:r>
      <w:r>
        <w:rPr>
          <w:sz w:val="24"/>
        </w:rPr>
        <w:t>3</w:t>
      </w:r>
      <w:r>
        <w:rPr>
          <w:sz w:val="24"/>
        </w:rPr>
        <w:t>）如果合同设备运输和安装调试过程中因事故造成货物短缺、损坏，乙方应及时安排换装，以保证合同设备安装调试的成功完成。换货的相关费用由乙方承担。</w:t>
      </w:r>
    </w:p>
    <w:p>
      <w:pPr>
        <w:pStyle w:val="null3"/>
      </w:pPr>
      <w:r>
        <w:rPr>
          <w:sz w:val="24"/>
        </w:rPr>
        <w:t>（</w:t>
      </w:r>
      <w:r>
        <w:rPr>
          <w:sz w:val="24"/>
        </w:rPr>
        <w:t>4</w:t>
      </w:r>
      <w:r>
        <w:rPr>
          <w:sz w:val="24"/>
        </w:rPr>
        <w:t>）国内产品或合资厂的产品必须具备出厂合格证。</w:t>
      </w:r>
    </w:p>
    <w:p>
      <w:pPr>
        <w:pStyle w:val="null3"/>
      </w:pPr>
      <w:r>
        <w:rPr>
          <w:sz w:val="24"/>
        </w:rPr>
        <w:t>（</w:t>
      </w:r>
      <w:r>
        <w:rPr>
          <w:sz w:val="24"/>
        </w:rPr>
        <w:t>5</w:t>
      </w:r>
      <w:r>
        <w:rPr>
          <w:sz w:val="24"/>
        </w:rPr>
        <w:t>）进口产品必须具备省级（或相当于省级）商检部门的检验证明，及正常报关证明。</w:t>
      </w:r>
    </w:p>
    <w:p>
      <w:pPr>
        <w:pStyle w:val="null3"/>
      </w:pPr>
      <w:r>
        <w:rPr>
          <w:sz w:val="24"/>
        </w:rPr>
        <w:t>5.</w:t>
      </w:r>
      <w:r>
        <w:rPr>
          <w:sz w:val="24"/>
        </w:rPr>
        <w:t>如乙方没有及时提供相关证件（如商检证等），有可能影响验收进程，所导致的经济损失，由乙方自行承担。</w:t>
      </w:r>
    </w:p>
    <w:p>
      <w:pPr>
        <w:pStyle w:val="null3"/>
      </w:pPr>
      <w:r>
        <w:rPr>
          <w:sz w:val="24"/>
        </w:rPr>
        <w:t>6.</w:t>
      </w:r>
      <w:r>
        <w:rPr>
          <w:sz w:val="24"/>
        </w:rPr>
        <w:t>乙方保证合同项下提供的设备不侵犯任何第三方的专利、商标或版权。否则，乙方须承担对第三方的专利或版权的侵权责任并承担因此而发生的所有费用。</w:t>
      </w:r>
    </w:p>
    <w:p>
      <w:pPr>
        <w:pStyle w:val="null3"/>
      </w:pPr>
      <w:r>
        <w:rPr>
          <w:sz w:val="24"/>
          <w:b/>
        </w:rPr>
        <w:t>第六条</w:t>
      </w:r>
      <w:r>
        <w:rPr>
          <w:b/>
        </w:rPr>
        <w:t xml:space="preserve"> </w:t>
      </w:r>
      <w:r>
        <w:rPr>
          <w:sz w:val="24"/>
          <w:b/>
        </w:rPr>
        <w:t>质量保证及售后服务</w:t>
      </w:r>
    </w:p>
    <w:p>
      <w:pPr>
        <w:pStyle w:val="null3"/>
      </w:pPr>
      <w:r>
        <w:rPr>
          <w:sz w:val="24"/>
        </w:rPr>
        <w:t>1.</w:t>
      </w:r>
      <w:r>
        <w:rPr>
          <w:sz w:val="24"/>
        </w:rPr>
        <w:t>乙方保证合同设备是全新、未曾使用过的，其质量、规格及技术特征符合合同附件的要求。</w:t>
      </w:r>
    </w:p>
    <w:p>
      <w:pPr>
        <w:pStyle w:val="null3"/>
      </w:pPr>
      <w:r>
        <w:rPr>
          <w:sz w:val="24"/>
        </w:rPr>
        <w:t>2.</w:t>
      </w:r>
      <w:r>
        <w:rPr>
          <w:sz w:val="24"/>
        </w:rPr>
        <w:t>合同设备保质保用期按生产厂家的标准执行，整机保修期</w:t>
      </w:r>
      <w:r>
        <w:rPr>
          <w:sz w:val="24"/>
        </w:rPr>
        <w:t>{</w:t>
      </w:r>
      <w:r>
        <w:rPr/>
        <w:t xml:space="preserve">  </w:t>
      </w:r>
      <w:r>
        <w:rPr>
          <w:sz w:val="24"/>
        </w:rPr>
        <w:t>}</w:t>
      </w:r>
      <w:r>
        <w:rPr>
          <w:sz w:val="24"/>
        </w:rPr>
        <w:t>年，（用户单位验收合格之日起计算）。保证零配件供应不少于十年。有培训计划，至少两名以上医生熟练掌握使用设备为止。保质保用期内非甲方的人为原因而出现产品质量及安装问题，由乙方负责包修、包换或包退，并承担因此而产生的一切费用。乙方应在收到甲方通知后派员到现场维修。</w:t>
      </w:r>
    </w:p>
    <w:p>
      <w:pPr>
        <w:pStyle w:val="null3"/>
      </w:pPr>
      <w:r>
        <w:rPr>
          <w:sz w:val="24"/>
        </w:rPr>
        <w:t>下列情况乙方不负责免费保修：</w:t>
      </w:r>
    </w:p>
    <w:p>
      <w:pPr>
        <w:pStyle w:val="null3"/>
      </w:pPr>
      <w:r>
        <w:rPr>
          <w:sz w:val="24"/>
        </w:rPr>
        <w:t>（</w:t>
      </w:r>
      <w:r>
        <w:rPr>
          <w:sz w:val="24"/>
        </w:rPr>
        <w:t>1</w:t>
      </w:r>
      <w:r>
        <w:rPr>
          <w:sz w:val="24"/>
        </w:rPr>
        <w:t>）甲方不按照乙方提供的正确使用方法而引致设备故障损坏；</w:t>
      </w:r>
    </w:p>
    <w:p>
      <w:pPr>
        <w:pStyle w:val="null3"/>
      </w:pPr>
      <w:r>
        <w:rPr>
          <w:sz w:val="24"/>
        </w:rPr>
        <w:t>（</w:t>
      </w:r>
      <w:r>
        <w:rPr>
          <w:sz w:val="24"/>
        </w:rPr>
        <w:t>2</w:t>
      </w:r>
      <w:r>
        <w:rPr>
          <w:sz w:val="24"/>
        </w:rPr>
        <w:t>）擅自改装设备；</w:t>
      </w:r>
    </w:p>
    <w:p>
      <w:pPr>
        <w:pStyle w:val="null3"/>
      </w:pPr>
      <w:r>
        <w:rPr>
          <w:sz w:val="24"/>
        </w:rPr>
        <w:t>（</w:t>
      </w:r>
      <w:r>
        <w:rPr>
          <w:sz w:val="24"/>
        </w:rPr>
        <w:t>3</w:t>
      </w:r>
      <w:r>
        <w:rPr>
          <w:sz w:val="24"/>
        </w:rPr>
        <w:t>）各种人为因素或天灾等外来因素造成的损坏。</w:t>
      </w:r>
    </w:p>
    <w:p>
      <w:pPr>
        <w:pStyle w:val="null3"/>
      </w:pPr>
      <w:r>
        <w:rPr>
          <w:sz w:val="24"/>
        </w:rPr>
        <w:t>3.</w:t>
      </w:r>
      <w:r>
        <w:rPr>
          <w:sz w:val="24"/>
        </w:rPr>
        <w:t>货物交付使用后以书面形式承诺维修服务，实行终身维护：</w:t>
      </w:r>
    </w:p>
    <w:p>
      <w:pPr>
        <w:pStyle w:val="null3"/>
      </w:pPr>
      <w:r>
        <w:rPr>
          <w:sz w:val="24"/>
        </w:rPr>
        <w:t>4.</w:t>
      </w:r>
      <w:r>
        <w:rPr>
          <w:sz w:val="24"/>
        </w:rPr>
        <w:t>所有保修服务方式均为乙方上门保修，即由乙方派员到甲方设备使用现场维修，由此产生的一切费用均由乙方承担。</w:t>
      </w:r>
    </w:p>
    <w:p>
      <w:pPr>
        <w:pStyle w:val="null3"/>
      </w:pPr>
      <w:r>
        <w:rPr>
          <w:sz w:val="24"/>
        </w:rPr>
        <w:t>5.</w:t>
      </w:r>
      <w:r>
        <w:rPr>
          <w:sz w:val="24"/>
        </w:rPr>
        <w:t>因设备的质量问题而发生争议，由广东省或中山市质检部门进行质量鉴定。设备符合质量标准的，鉴定费用由甲方承担；设备不符合质量标准的，鉴定费用由乙方承担。如属于强检设备，乙方配合甲方完成；如需第三方进行性能检测，其检测费用由乙方负责。</w:t>
      </w:r>
    </w:p>
    <w:p>
      <w:pPr>
        <w:pStyle w:val="null3"/>
      </w:pPr>
      <w:r>
        <w:rPr>
          <w:sz w:val="24"/>
        </w:rPr>
        <w:t>6.</w:t>
      </w:r>
      <w:r>
        <w:rPr>
          <w:sz w:val="24"/>
        </w:rPr>
        <w:t>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pPr>
      <w:r>
        <w:rPr>
          <w:sz w:val="24"/>
        </w:rPr>
        <w:t>7.</w:t>
      </w:r>
      <w:r>
        <w:rPr>
          <w:sz w:val="24"/>
        </w:rPr>
        <w:t>保修期内厂家每年免费回访设备至少</w:t>
      </w:r>
      <w:r>
        <w:rPr>
          <w:sz w:val="24"/>
        </w:rPr>
        <w:t>{</w:t>
      </w:r>
      <w:r>
        <w:rPr>
          <w:u w:val="single"/>
        </w:rPr>
        <w:t xml:space="preserve">      </w:t>
      </w:r>
      <w:r>
        <w:rPr>
          <w:sz w:val="24"/>
        </w:rPr>
        <w:t>}</w:t>
      </w:r>
      <w:r>
        <w:rPr>
          <w:sz w:val="24"/>
        </w:rPr>
        <w:t>次。</w:t>
      </w:r>
    </w:p>
    <w:p>
      <w:pPr>
        <w:pStyle w:val="null3"/>
      </w:pPr>
      <w:r>
        <w:rPr>
          <w:sz w:val="24"/>
        </w:rPr>
        <w:t>8.</w:t>
      </w:r>
      <w:r>
        <w:rPr>
          <w:sz w:val="24"/>
        </w:rPr>
        <w:t>接到报修电话后，厂家工程师</w:t>
      </w:r>
      <w:r>
        <w:rPr>
          <w:sz w:val="24"/>
        </w:rPr>
        <w:t>{</w:t>
      </w:r>
      <w:r>
        <w:rPr>
          <w:u w:val="single"/>
        </w:rPr>
        <w:t xml:space="preserve">      </w:t>
      </w:r>
      <w:r>
        <w:rPr>
          <w:sz w:val="24"/>
        </w:rPr>
        <w:t>}</w:t>
      </w:r>
      <w:r>
        <w:rPr>
          <w:sz w:val="24"/>
        </w:rPr>
        <w:t>小时内响应，</w:t>
      </w:r>
      <w:r>
        <w:rPr>
          <w:sz w:val="24"/>
        </w:rPr>
        <w:t>{</w:t>
      </w:r>
      <w:r>
        <w:rPr>
          <w:u w:val="single"/>
        </w:rPr>
        <w:t xml:space="preserve">      </w:t>
      </w:r>
      <w:r>
        <w:rPr>
          <w:sz w:val="24"/>
        </w:rPr>
        <w:t>}</w:t>
      </w:r>
      <w:r>
        <w:rPr>
          <w:sz w:val="24"/>
        </w:rPr>
        <w:t>小时到达现场，</w:t>
      </w:r>
      <w:r>
        <w:rPr>
          <w:sz w:val="24"/>
        </w:rPr>
        <w:t>{</w:t>
      </w:r>
      <w:r>
        <w:rPr>
          <w:u w:val="single"/>
        </w:rPr>
        <w:t xml:space="preserve">      </w:t>
      </w:r>
      <w:r>
        <w:rPr>
          <w:sz w:val="24"/>
        </w:rPr>
        <w:t>}</w:t>
      </w:r>
      <w:r>
        <w:rPr>
          <w:sz w:val="24"/>
        </w:rPr>
        <w:t>小时内解决问题。</w:t>
      </w:r>
    </w:p>
    <w:p>
      <w:pPr>
        <w:pStyle w:val="null3"/>
      </w:pPr>
      <w:r>
        <w:rPr>
          <w:sz w:val="24"/>
          <w:b/>
        </w:rPr>
        <w:t>第七条</w:t>
      </w:r>
      <w:r>
        <w:rPr>
          <w:b/>
        </w:rPr>
        <w:t xml:space="preserve"> </w:t>
      </w:r>
      <w:r>
        <w:rPr>
          <w:sz w:val="24"/>
          <w:b/>
        </w:rPr>
        <w:t>支付方式</w:t>
      </w:r>
    </w:p>
    <w:p>
      <w:pPr>
        <w:pStyle w:val="null3"/>
      </w:pPr>
      <w:r>
        <w:rPr>
          <w:sz w:val="24"/>
        </w:rPr>
        <w:t>{</w:t>
      </w:r>
      <w:r>
        <w:rPr>
          <w:sz w:val="24"/>
        </w:rPr>
        <w:t>支付方式</w:t>
      </w:r>
      <w:r>
        <w:rPr>
          <w:sz w:val="24"/>
        </w:rPr>
        <w:t>}</w:t>
      </w:r>
    </w:p>
    <w:p>
      <w:pPr>
        <w:pStyle w:val="null3"/>
      </w:pPr>
      <w:r>
        <w:rPr>
          <w:sz w:val="24"/>
          <w:b/>
        </w:rPr>
        <w:t>第八条</w:t>
      </w:r>
      <w:r>
        <w:rPr>
          <w:b/>
        </w:rPr>
        <w:t xml:space="preserve"> </w:t>
      </w:r>
      <w:r>
        <w:rPr>
          <w:sz w:val="24"/>
          <w:b/>
        </w:rPr>
        <w:t>技术服务</w:t>
      </w:r>
    </w:p>
    <w:p>
      <w:pPr>
        <w:pStyle w:val="null3"/>
      </w:pPr>
      <w:r>
        <w:rPr>
          <w:sz w:val="24"/>
        </w:rPr>
        <w:t>1.</w:t>
      </w:r>
      <w:r>
        <w:rPr>
          <w:sz w:val="24"/>
        </w:rPr>
        <w:t>乙方应派员到甲方指定地点配合工作。</w:t>
      </w:r>
    </w:p>
    <w:p>
      <w:pPr>
        <w:pStyle w:val="null3"/>
      </w:pPr>
      <w:r>
        <w:rPr>
          <w:sz w:val="24"/>
        </w:rPr>
        <w:t>2.</w:t>
      </w:r>
      <w:r>
        <w:rPr>
          <w:sz w:val="24"/>
        </w:rPr>
        <w:t>乙方按甲方提供的合同执行进度计划，再配合甲方及有关单位，以此做好合同执行进度上的配合工作。</w:t>
      </w:r>
    </w:p>
    <w:p>
      <w:pPr>
        <w:pStyle w:val="null3"/>
      </w:pPr>
      <w:r>
        <w:rPr>
          <w:sz w:val="24"/>
          <w:b/>
        </w:rPr>
        <w:t>第九条</w:t>
      </w:r>
      <w:r>
        <w:rPr>
          <w:b/>
        </w:rPr>
        <w:t xml:space="preserve"> </w:t>
      </w:r>
      <w:r>
        <w:rPr>
          <w:sz w:val="24"/>
          <w:b/>
        </w:rPr>
        <w:t>不可抗力</w:t>
      </w:r>
    </w:p>
    <w:p>
      <w:pPr>
        <w:pStyle w:val="null3"/>
      </w:pPr>
      <w:r>
        <w:rPr>
          <w:sz w:val="24"/>
        </w:rPr>
        <w:t>1.</w:t>
      </w:r>
      <w:r>
        <w:rPr>
          <w:sz w:val="24"/>
        </w:rPr>
        <w:t>合同任一方因不可抗力而导致合同实施延误或不能履行合同，在取得有关机构的不可抗力证明或双方谅解确认后，允许延期履行、修订合同或终止合同，并根据情况可部分或全部免于违约责任。</w:t>
      </w:r>
    </w:p>
    <w:p>
      <w:pPr>
        <w:pStyle w:val="null3"/>
      </w:pPr>
      <w:r>
        <w:rPr>
          <w:sz w:val="24"/>
        </w:rPr>
        <w:t>2.</w:t>
      </w:r>
      <w:r>
        <w:rPr>
          <w:sz w:val="24"/>
        </w:rPr>
        <w:t>不可抗力系指合同双方无法控制、不可预见的事件，但不包括合同某一方的违约或疏忽。这些事件包括但不限于：战争、严重火灾、洪水、台风、地震及其他双方商定的事件。</w:t>
      </w:r>
    </w:p>
    <w:p>
      <w:pPr>
        <w:pStyle w:val="null3"/>
      </w:pPr>
      <w:r>
        <w:rPr>
          <w:sz w:val="24"/>
        </w:rPr>
        <w:t>3.</w:t>
      </w:r>
      <w:r>
        <w:rPr>
          <w:sz w:val="24"/>
        </w:rPr>
        <w:t>在不可抗力事件发生后，合同双方应尽实际可能继续履行合同，以及寻求采取合理的方案履行不受不可抗力影响的其他事项。不可抗力事件影响消除后，甲乙双方可通过协商在合理的时间内达成进一步履行合同的协议。</w:t>
      </w:r>
    </w:p>
    <w:p>
      <w:pPr>
        <w:pStyle w:val="null3"/>
      </w:pPr>
      <w:r>
        <w:rPr>
          <w:sz w:val="24"/>
          <w:b/>
        </w:rPr>
        <w:t>第十条</w:t>
      </w:r>
      <w:r>
        <w:rPr>
          <w:b/>
        </w:rPr>
        <w:t xml:space="preserve"> </w:t>
      </w:r>
      <w:r>
        <w:rPr>
          <w:sz w:val="24"/>
          <w:b/>
        </w:rPr>
        <w:t>索赔</w:t>
      </w:r>
    </w:p>
    <w:p>
      <w:pPr>
        <w:pStyle w:val="null3"/>
      </w:pPr>
      <w:r>
        <w:rPr>
          <w:sz w:val="24"/>
        </w:rPr>
        <w:t>1.</w:t>
      </w:r>
      <w:r>
        <w:rPr>
          <w:sz w:val="24"/>
        </w:rPr>
        <w:t>如有异议，甲方有权根据有关政府部门的检验结果向乙方提出索赔。</w:t>
      </w:r>
    </w:p>
    <w:p>
      <w:pPr>
        <w:pStyle w:val="null3"/>
      </w:pPr>
      <w:r>
        <w:rPr>
          <w:sz w:val="24"/>
        </w:rPr>
        <w:t>2.</w:t>
      </w:r>
      <w:r>
        <w:rPr>
          <w:sz w:val="24"/>
        </w:rPr>
        <w:t>在合同执行期间，如果乙方对甲方提出的索赔和差异负有责任，乙方应按照甲方同意的下列一种或多种方式解决索赔事宜：</w:t>
      </w:r>
    </w:p>
    <w:p>
      <w:pPr>
        <w:pStyle w:val="null3"/>
      </w:pPr>
      <w:r>
        <w:rPr>
          <w:sz w:val="24"/>
        </w:rPr>
        <w:t>（</w:t>
      </w:r>
      <w:r>
        <w:rPr>
          <w:sz w:val="24"/>
        </w:rPr>
        <w:t>1</w:t>
      </w:r>
      <w:r>
        <w:rPr>
          <w:sz w:val="24"/>
        </w:rPr>
        <w:t>）乙方同意退货，并按合同规定的同种货币将货款退还给甲方，并承担由此发生的一切损失和费用。</w:t>
      </w:r>
    </w:p>
    <w:p>
      <w:pPr>
        <w:pStyle w:val="null3"/>
      </w:pPr>
      <w:r>
        <w:rPr>
          <w:sz w:val="24"/>
        </w:rPr>
        <w:t>（</w:t>
      </w:r>
      <w:r>
        <w:rPr>
          <w:sz w:val="24"/>
        </w:rPr>
        <w:t>2</w:t>
      </w:r>
      <w:r>
        <w:rPr>
          <w:sz w:val="24"/>
        </w:rPr>
        <w:t>）根据货物低劣程度、损坏程度以及甲方所遭受损失的数额甲乙双方商定降低货物的价格。</w:t>
      </w:r>
    </w:p>
    <w:p>
      <w:pPr>
        <w:pStyle w:val="null3"/>
      </w:pPr>
      <w:r>
        <w:rPr>
          <w:sz w:val="24"/>
        </w:rPr>
        <w:t>（</w:t>
      </w:r>
      <w:r>
        <w:rPr>
          <w:sz w:val="24"/>
        </w:rPr>
        <w:t>3</w:t>
      </w:r>
      <w:r>
        <w:rPr>
          <w:sz w:val="24"/>
        </w:rPr>
        <w:t>）用符合规格、质量和性能要求的新零件、部件或货物来更换有缺陷的部分或修补缺陷的部分，乙方应承担一切费用和风险并负有甲方所发生的一切直接费用。同时，相应延长质量保证期。</w:t>
      </w:r>
    </w:p>
    <w:p>
      <w:pPr>
        <w:pStyle w:val="null3"/>
      </w:pPr>
      <w:r>
        <w:rPr>
          <w:sz w:val="24"/>
        </w:rPr>
        <w:t>3.</w:t>
      </w:r>
      <w:r>
        <w:rPr>
          <w:sz w:val="24"/>
        </w:rPr>
        <w:t>如果在甲方发出索赔通知后</w:t>
      </w:r>
      <w:r>
        <w:rPr>
          <w:sz w:val="24"/>
        </w:rPr>
        <w:t>30</w:t>
      </w:r>
      <w:r>
        <w:rPr>
          <w:sz w:val="24"/>
        </w:rPr>
        <w:t>天内，乙方未作答复，上述索赔应视为已被乙方接受。甲方将从合同款项中扣回索赔金额。如果这些金额不足以补偿索赔金额，甲方有权向乙方提出不足部分的补偿。</w:t>
      </w:r>
    </w:p>
    <w:p>
      <w:pPr>
        <w:pStyle w:val="null3"/>
      </w:pPr>
      <w:r>
        <w:rPr>
          <w:sz w:val="24"/>
          <w:b/>
        </w:rPr>
        <w:t>第十一条</w:t>
      </w:r>
      <w:r>
        <w:rPr>
          <w:b/>
        </w:rPr>
        <w:t xml:space="preserve"> </w:t>
      </w:r>
      <w:r>
        <w:rPr>
          <w:sz w:val="24"/>
          <w:b/>
        </w:rPr>
        <w:t>违约与处罚</w:t>
      </w:r>
    </w:p>
    <w:p>
      <w:pPr>
        <w:pStyle w:val="null3"/>
      </w:pPr>
      <w:r>
        <w:rPr>
          <w:sz w:val="24"/>
        </w:rPr>
        <w:t>1.</w:t>
      </w:r>
      <w:r>
        <w:rPr>
          <w:sz w:val="24"/>
        </w:rPr>
        <w:t>甲方应依合同规定时间内，向乙方支付货款，每拖延一天乙方可向甲方加收合同总额的</w:t>
      </w:r>
      <w:r>
        <w:rPr>
          <w:sz w:val="24"/>
        </w:rPr>
        <w:t>{</w:t>
      </w:r>
      <w:r>
        <w:rPr/>
        <w:t xml:space="preserve"> </w:t>
      </w:r>
      <w:r>
        <w:rPr>
          <w:sz w:val="24"/>
        </w:rPr>
        <w:t>}</w:t>
      </w:r>
      <w:r>
        <w:rPr>
          <w:sz w:val="24"/>
        </w:rPr>
        <w:t>‰的违约金。</w:t>
      </w:r>
    </w:p>
    <w:p>
      <w:pPr>
        <w:pStyle w:val="null3"/>
      </w:pPr>
      <w:r>
        <w:rPr>
          <w:sz w:val="24"/>
        </w:rPr>
        <w:t>2.</w:t>
      </w:r>
      <w:r>
        <w:rPr>
          <w:sz w:val="24"/>
        </w:rPr>
        <w:t>乙方未能按时交货，每拖延一天，须向甲方支付合同总额</w:t>
      </w:r>
      <w:r>
        <w:rPr>
          <w:sz w:val="24"/>
        </w:rPr>
        <w:t>{</w:t>
      </w:r>
      <w:r>
        <w:rPr/>
        <w:t xml:space="preserve"> </w:t>
      </w:r>
      <w:r>
        <w:rPr>
          <w:sz w:val="24"/>
        </w:rPr>
        <w:t>}</w:t>
      </w:r>
      <w:r>
        <w:rPr>
          <w:sz w:val="24"/>
        </w:rPr>
        <w:t>‰的违约金。</w:t>
      </w:r>
    </w:p>
    <w:p>
      <w:pPr>
        <w:pStyle w:val="null3"/>
      </w:pPr>
      <w:r>
        <w:rPr>
          <w:sz w:val="24"/>
        </w:rPr>
        <w:t>3.</w:t>
      </w:r>
      <w:r>
        <w:rPr>
          <w:sz w:val="24"/>
        </w:rPr>
        <w:t>乙方交付的货物不符合合同规定的，甲方有权拒收，乙方向甲方支付合同总额</w:t>
      </w:r>
      <w:r>
        <w:rPr>
          <w:sz w:val="24"/>
        </w:rPr>
        <w:t>10</w:t>
      </w:r>
      <w:r>
        <w:rPr>
          <w:sz w:val="24"/>
        </w:rPr>
        <w:t>％的违约金。</w:t>
      </w:r>
    </w:p>
    <w:p>
      <w:pPr>
        <w:pStyle w:val="null3"/>
      </w:pPr>
      <w:r>
        <w:rPr>
          <w:sz w:val="24"/>
        </w:rPr>
        <w:t>4.</w:t>
      </w:r>
      <w:r>
        <w:rPr>
          <w:sz w:val="24"/>
        </w:rPr>
        <w:t>甲方无正当理由拒收货物的，甲方向乙方支付合同总额</w:t>
      </w:r>
      <w:r>
        <w:rPr>
          <w:sz w:val="24"/>
        </w:rPr>
        <w:t>10</w:t>
      </w:r>
      <w:r>
        <w:rPr>
          <w:sz w:val="24"/>
        </w:rPr>
        <w:t>％的违约金。</w:t>
      </w:r>
    </w:p>
    <w:p>
      <w:pPr>
        <w:pStyle w:val="null3"/>
      </w:pPr>
      <w:r>
        <w:rPr>
          <w:sz w:val="24"/>
        </w:rPr>
        <w:t>5.</w:t>
      </w:r>
      <w:r>
        <w:rPr>
          <w:sz w:val="24"/>
        </w:rPr>
        <w:t>乙方未能交付货物，则向甲方支付合同总额</w:t>
      </w:r>
      <w:r>
        <w:rPr>
          <w:sz w:val="24"/>
        </w:rPr>
        <w:t>10</w:t>
      </w:r>
      <w:r>
        <w:rPr>
          <w:sz w:val="24"/>
        </w:rPr>
        <w:t>％的违约金。</w:t>
      </w:r>
    </w:p>
    <w:p>
      <w:pPr>
        <w:pStyle w:val="null3"/>
      </w:pPr>
      <w:r>
        <w:rPr>
          <w:sz w:val="24"/>
          <w:b/>
        </w:rPr>
        <w:t>第十二条</w:t>
      </w:r>
      <w:r>
        <w:rPr>
          <w:b/>
        </w:rPr>
        <w:t xml:space="preserve"> </w:t>
      </w:r>
      <w:r>
        <w:rPr>
          <w:sz w:val="24"/>
          <w:b/>
        </w:rPr>
        <w:t>合同终止</w:t>
      </w:r>
    </w:p>
    <w:p>
      <w:pPr>
        <w:pStyle w:val="null3"/>
      </w:pPr>
      <w:r>
        <w:rPr>
          <w:sz w:val="24"/>
        </w:rPr>
        <w:t>如果一方严重违反合同，并在收到对方违约通知书后在</w:t>
      </w:r>
      <w:r>
        <w:rPr>
          <w:sz w:val="24"/>
        </w:rPr>
        <w:t>30</w:t>
      </w:r>
      <w:r>
        <w:rPr>
          <w:sz w:val="24"/>
        </w:rPr>
        <w:t>天内仍未能改正违约的，另一方可立即终止本合同。</w:t>
      </w:r>
    </w:p>
    <w:p>
      <w:pPr>
        <w:pStyle w:val="null3"/>
      </w:pPr>
      <w:r>
        <w:rPr>
          <w:sz w:val="24"/>
          <w:b/>
        </w:rPr>
        <w:t>第十三条</w:t>
      </w:r>
      <w:r>
        <w:rPr>
          <w:b/>
        </w:rPr>
        <w:t xml:space="preserve"> </w:t>
      </w:r>
      <w:r>
        <w:rPr>
          <w:sz w:val="24"/>
          <w:b/>
        </w:rPr>
        <w:t>法律诉讼</w:t>
      </w:r>
    </w:p>
    <w:p>
      <w:pPr>
        <w:pStyle w:val="null3"/>
      </w:pPr>
      <w:r>
        <w:rPr>
          <w:sz w:val="24"/>
        </w:rPr>
        <w:t>签约双方在履约中发生争执和分歧，双方应通过友好协商解决，若经协商不能达成协议时，则向甲方所在地有管辖权的人民法院提起诉讼。受理期间，双方应继续执行合同其余部分。</w:t>
      </w:r>
    </w:p>
    <w:p>
      <w:pPr>
        <w:pStyle w:val="null3"/>
      </w:pPr>
      <w:r>
        <w:rPr>
          <w:sz w:val="24"/>
          <w:b/>
        </w:rPr>
        <w:t>第十四条</w:t>
      </w:r>
      <w:r>
        <w:rPr>
          <w:b/>
        </w:rPr>
        <w:t xml:space="preserve"> </w:t>
      </w:r>
      <w:r>
        <w:rPr>
          <w:sz w:val="24"/>
          <w:b/>
        </w:rPr>
        <w:t>其它</w:t>
      </w:r>
    </w:p>
    <w:p>
      <w:pPr>
        <w:pStyle w:val="null3"/>
      </w:pPr>
      <w:r>
        <w:rPr>
          <w:sz w:val="24"/>
        </w:rPr>
        <w:t>1.</w:t>
      </w:r>
      <w:r>
        <w:rPr>
          <w:sz w:val="24"/>
        </w:rPr>
        <w:t>本合同正本</w:t>
      </w:r>
      <w:r>
        <w:rPr>
          <w:sz w:val="24"/>
        </w:rPr>
        <w:t>{</w:t>
      </w:r>
      <w:r>
        <w:rPr>
          <w:u w:val="single"/>
        </w:rPr>
        <w:t xml:space="preserve">      </w:t>
      </w:r>
      <w:r>
        <w:rPr>
          <w:sz w:val="24"/>
        </w:rPr>
        <w:t>}</w:t>
      </w:r>
      <w:r>
        <w:rPr>
          <w:sz w:val="24"/>
        </w:rPr>
        <w:t>份，具有同等法律效力，甲方执</w:t>
      </w:r>
      <w:r>
        <w:rPr>
          <w:sz w:val="24"/>
        </w:rPr>
        <w:t>{</w:t>
      </w:r>
      <w:r>
        <w:rPr>
          <w:u w:val="single"/>
        </w:rPr>
        <w:t xml:space="preserve">      </w:t>
      </w:r>
      <w:r>
        <w:rPr>
          <w:sz w:val="24"/>
        </w:rPr>
        <w:t>}</w:t>
      </w:r>
      <w:r>
        <w:rPr>
          <w:sz w:val="24"/>
        </w:rPr>
        <w:t>份、乙方执</w:t>
      </w:r>
      <w:r>
        <w:rPr>
          <w:sz w:val="24"/>
        </w:rPr>
        <w:t xml:space="preserve">  </w:t>
      </w:r>
      <w:r>
        <w:rPr>
          <w:sz w:val="24"/>
        </w:rPr>
        <w:t>{</w:t>
      </w:r>
      <w:r>
        <w:rPr>
          <w:u w:val="single"/>
        </w:rPr>
        <w:t xml:space="preserve">      </w:t>
      </w:r>
      <w:r>
        <w:rPr>
          <w:sz w:val="24"/>
        </w:rPr>
        <w:t xml:space="preserve">} </w:t>
      </w:r>
      <w:r>
        <w:rPr>
          <w:sz w:val="24"/>
        </w:rPr>
        <w:t>份，招标代理机构</w:t>
      </w:r>
      <w:r>
        <w:rPr>
          <w:sz w:val="24"/>
        </w:rPr>
        <w:t>{</w:t>
      </w:r>
      <w:r>
        <w:rPr>
          <w:u w:val="single"/>
        </w:rPr>
        <w:t xml:space="preserve">      </w:t>
      </w:r>
      <w:r>
        <w:rPr>
          <w:sz w:val="24"/>
        </w:rPr>
        <w:t>}</w:t>
      </w:r>
      <w:r>
        <w:rPr>
          <w:sz w:val="24"/>
        </w:rPr>
        <w:t>份，中山市公共资源交易中心</w:t>
      </w:r>
      <w:r>
        <w:rPr>
          <w:sz w:val="24"/>
        </w:rPr>
        <w:t>{</w:t>
      </w:r>
      <w:r>
        <w:rPr>
          <w:u w:val="single"/>
        </w:rPr>
        <w:t xml:space="preserve">      </w:t>
      </w:r>
      <w:r>
        <w:rPr>
          <w:sz w:val="24"/>
        </w:rPr>
        <w:t>}</w:t>
      </w:r>
      <w:r>
        <w:rPr>
          <w:sz w:val="24"/>
        </w:rPr>
        <w:t>份。合同自签字之日起即时生效。</w:t>
      </w:r>
    </w:p>
    <w:p>
      <w:pPr>
        <w:pStyle w:val="null3"/>
      </w:pPr>
      <w:r>
        <w:rPr>
          <w:sz w:val="24"/>
        </w:rPr>
        <w:t>2.</w:t>
      </w:r>
      <w:r>
        <w:rPr>
          <w:sz w:val="24"/>
        </w:rPr>
        <w:t>本合同未尽事宜，由双方协商处理。</w:t>
      </w:r>
    </w:p>
    <w:p>
      <w:pPr>
        <w:pStyle w:val="null3"/>
      </w:pPr>
      <w:r>
        <w:rPr>
          <w:sz w:val="24"/>
          <w:b/>
        </w:rPr>
        <w:t>第十五条</w:t>
      </w:r>
      <w:r>
        <w:rPr>
          <w:b/>
        </w:rPr>
        <w:t xml:space="preserve"> </w:t>
      </w:r>
      <w:r>
        <w:rPr>
          <w:sz w:val="24"/>
          <w:b/>
        </w:rPr>
        <w:t>双方需要另外补充说明的其他事项</w:t>
      </w:r>
    </w:p>
    <w:p>
      <w:pPr>
        <w:pStyle w:val="null3"/>
      </w:pPr>
      <w:r>
        <w:rPr>
          <w:sz w:val="24"/>
        </w:rPr>
        <w:t>{/}</w:t>
      </w:r>
      <w:r>
        <w:rPr>
          <w:sz w:val="24"/>
        </w:rPr>
        <w:t>。</w:t>
      </w:r>
    </w:p>
    <w:p>
      <w:pPr>
        <w:pStyle w:val="null3"/>
      </w:pPr>
      <w:r>
        <w:rPr>
          <w:sz w:val="24"/>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12"/>
        <w:gridCol w:w="4192"/>
      </w:tblGrid>
      <w:tr>
        <w:tc>
          <w:tcPr>
            <w:tcW w:type="dxa" w:w="4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甲方：中山市人民医院</w:t>
            </w:r>
          </w:p>
          <w:p>
            <w:pPr>
              <w:pStyle w:val="null3"/>
            </w:pPr>
          </w:p>
        </w:tc>
        <w:tc>
          <w:tcPr>
            <w:tcW w:type="dxa" w:w="4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乙方：</w:t>
            </w:r>
            <w:r>
              <w:rPr>
                <w:sz w:val="24"/>
              </w:rPr>
              <w:t>{</w:t>
            </w:r>
            <w:r>
              <w:rPr>
                <w:sz w:val="24"/>
              </w:rPr>
              <w:t>乙方全称</w:t>
            </w:r>
            <w:r>
              <w:rPr>
                <w:sz w:val="24"/>
              </w:rPr>
              <w:t>}</w:t>
            </w:r>
          </w:p>
          <w:p>
            <w:pPr>
              <w:pStyle w:val="null3"/>
            </w:pPr>
          </w:p>
        </w:tc>
      </w:tr>
      <w:tr>
        <w:tc>
          <w:tcPr>
            <w:tcW w:type="dxa" w:w="4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法定代表人或授权委托人：</w:t>
            </w:r>
          </w:p>
          <w:p>
            <w:pPr>
              <w:pStyle w:val="null3"/>
            </w:pPr>
          </w:p>
        </w:tc>
        <w:tc>
          <w:tcPr>
            <w:tcW w:type="dxa" w:w="4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法定代表人或授权委托人：</w:t>
            </w:r>
          </w:p>
          <w:p>
            <w:pPr>
              <w:pStyle w:val="null3"/>
            </w:pPr>
          </w:p>
        </w:tc>
      </w:tr>
      <w:tr>
        <w:tc>
          <w:tcPr>
            <w:tcW w:type="dxa" w:w="4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地址：广东省中山市孙文东路</w:t>
            </w:r>
            <w:r>
              <w:rPr>
                <w:sz w:val="24"/>
              </w:rPr>
              <w:t>2</w:t>
            </w:r>
            <w:r>
              <w:rPr>
                <w:sz w:val="24"/>
              </w:rPr>
              <w:t>号</w:t>
            </w:r>
          </w:p>
        </w:tc>
        <w:tc>
          <w:tcPr>
            <w:tcW w:type="dxa" w:w="4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地址：</w:t>
            </w:r>
            <w:r>
              <w:rPr>
                <w:sz w:val="24"/>
              </w:rPr>
              <w:t>{</w:t>
            </w:r>
            <w:r>
              <w:rPr>
                <w:sz w:val="24"/>
              </w:rPr>
              <w:t>乙方地址</w:t>
            </w:r>
            <w:r>
              <w:rPr>
                <w:sz w:val="24"/>
              </w:rPr>
              <w:t>}</w:t>
            </w:r>
          </w:p>
        </w:tc>
      </w:tr>
      <w:tr>
        <w:tc>
          <w:tcPr>
            <w:tcW w:type="dxa" w:w="4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电话：</w:t>
            </w:r>
            <w:r>
              <w:rPr>
                <w:sz w:val="24"/>
              </w:rPr>
              <w:t>0760-88823566</w:t>
            </w:r>
          </w:p>
          <w:p>
            <w:pPr>
              <w:pStyle w:val="null3"/>
            </w:pPr>
            <w:r>
              <w:rPr>
                <w:sz w:val="24"/>
              </w:rPr>
              <w:t>开户名称：中山市人民医院</w:t>
            </w:r>
          </w:p>
          <w:p>
            <w:pPr>
              <w:pStyle w:val="null3"/>
            </w:pPr>
            <w:r>
              <w:rPr>
                <w:sz w:val="24"/>
              </w:rPr>
              <w:t>银行账户：</w:t>
            </w:r>
            <w:r>
              <w:rPr>
                <w:sz w:val="24"/>
              </w:rPr>
              <w:t>1380 2151 6010 0082 27</w:t>
            </w:r>
          </w:p>
          <w:p>
            <w:pPr>
              <w:pStyle w:val="null3"/>
            </w:pPr>
            <w:r>
              <w:rPr>
                <w:sz w:val="24"/>
              </w:rPr>
              <w:t>开户银行：广发银行股份有限公司中山分行</w:t>
            </w:r>
          </w:p>
          <w:p>
            <w:pPr>
              <w:pStyle w:val="null3"/>
            </w:pPr>
          </w:p>
        </w:tc>
        <w:tc>
          <w:tcPr>
            <w:tcW w:type="dxa" w:w="4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电话：</w:t>
            </w:r>
            <w:r>
              <w:rPr>
                <w:sz w:val="24"/>
              </w:rPr>
              <w:t>{</w:t>
            </w:r>
            <w:r>
              <w:rPr>
                <w:sz w:val="24"/>
              </w:rPr>
              <w:t>乙方固话</w:t>
            </w:r>
            <w:r>
              <w:rPr>
                <w:sz w:val="24"/>
              </w:rPr>
              <w:t>+</w:t>
            </w:r>
            <w:r>
              <w:rPr>
                <w:sz w:val="24"/>
              </w:rPr>
              <w:t>手机号</w:t>
            </w:r>
            <w:r>
              <w:rPr>
                <w:sz w:val="24"/>
              </w:rPr>
              <w:t>}</w:t>
            </w:r>
          </w:p>
          <w:p>
            <w:pPr>
              <w:pStyle w:val="null3"/>
            </w:pPr>
            <w:r>
              <w:rPr>
                <w:sz w:val="24"/>
              </w:rPr>
              <w:t>开户名称：</w:t>
            </w:r>
            <w:r>
              <w:rPr>
                <w:sz w:val="24"/>
              </w:rPr>
              <w:t>{</w:t>
            </w:r>
            <w:r>
              <w:rPr>
                <w:sz w:val="24"/>
              </w:rPr>
              <w:t>乙方开户名称</w:t>
            </w:r>
            <w:r>
              <w:rPr>
                <w:sz w:val="24"/>
              </w:rPr>
              <w:t>}</w:t>
            </w:r>
          </w:p>
          <w:p>
            <w:pPr>
              <w:pStyle w:val="null3"/>
            </w:pPr>
            <w:r>
              <w:rPr>
                <w:sz w:val="24"/>
              </w:rPr>
              <w:t>银行账户：</w:t>
            </w:r>
            <w:r>
              <w:rPr>
                <w:sz w:val="24"/>
              </w:rPr>
              <w:t>{</w:t>
            </w:r>
            <w:r>
              <w:rPr>
                <w:sz w:val="24"/>
              </w:rPr>
              <w:t>乙方银行账户</w:t>
            </w:r>
            <w:r>
              <w:rPr>
                <w:sz w:val="24"/>
              </w:rPr>
              <w:t>}</w:t>
            </w:r>
          </w:p>
          <w:p>
            <w:pPr>
              <w:pStyle w:val="null3"/>
            </w:pPr>
            <w:r>
              <w:rPr>
                <w:sz w:val="24"/>
              </w:rPr>
              <w:t>开户银行：</w:t>
            </w:r>
            <w:r>
              <w:rPr>
                <w:sz w:val="24"/>
              </w:rPr>
              <w:t>{</w:t>
            </w:r>
            <w:r>
              <w:rPr>
                <w:sz w:val="24"/>
              </w:rPr>
              <w:t>乙方开户银行</w:t>
            </w:r>
            <w:r>
              <w:rPr>
                <w:sz w:val="24"/>
              </w:rPr>
              <w:t>}</w:t>
            </w:r>
          </w:p>
          <w:p>
            <w:pPr>
              <w:pStyle w:val="null3"/>
            </w:pPr>
            <w:r>
              <w:rPr>
                <w:sz w:val="24"/>
              </w:rPr>
              <w:t>联行号：</w:t>
            </w:r>
            <w:r>
              <w:rPr>
                <w:sz w:val="24"/>
              </w:rPr>
              <w:t>{</w:t>
            </w:r>
            <w:r>
              <w:rPr>
                <w:sz w:val="24"/>
              </w:rPr>
              <w:t>乙方联行号</w:t>
            </w:r>
            <w:r>
              <w:rPr>
                <w:sz w:val="24"/>
              </w:rPr>
              <w:t>}</w:t>
            </w:r>
          </w:p>
          <w:p>
            <w:pPr>
              <w:pStyle w:val="null3"/>
            </w:pPr>
          </w:p>
        </w:tc>
      </w:tr>
      <w:tr>
        <w:tc>
          <w:tcPr>
            <w:tcW w:type="dxa" w:w="4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签订日期：</w:t>
            </w:r>
            <w:r>
              <w:rPr>
                <w:sz w:val="19"/>
              </w:rPr>
              <w:t xml:space="preserve">    </w:t>
            </w:r>
            <w:r>
              <w:rPr>
                <w:sz w:val="24"/>
              </w:rPr>
              <w:t>年</w:t>
            </w:r>
            <w:r>
              <w:rPr>
                <w:sz w:val="19"/>
              </w:rPr>
              <w:t xml:space="preserve">   </w:t>
            </w:r>
            <w:r>
              <w:rPr>
                <w:sz w:val="24"/>
              </w:rPr>
              <w:t>月</w:t>
            </w:r>
            <w:r>
              <w:rPr>
                <w:sz w:val="19"/>
              </w:rPr>
              <w:t xml:space="preserve">   </w:t>
            </w:r>
            <w:r>
              <w:rPr>
                <w:sz w:val="24"/>
              </w:rPr>
              <w:t>日</w:t>
            </w:r>
            <w:r>
              <w:rPr>
                <w:sz w:val="19"/>
              </w:rPr>
              <w:t xml:space="preserve"> </w:t>
            </w:r>
          </w:p>
        </w:tc>
        <w:tc>
          <w:tcPr>
            <w:tcW w:type="dxa" w:w="4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签订日期：</w:t>
            </w:r>
            <w:r>
              <w:rPr>
                <w:sz w:val="19"/>
              </w:rPr>
              <w:t xml:space="preserve">    </w:t>
            </w:r>
            <w:r>
              <w:rPr>
                <w:sz w:val="24"/>
              </w:rPr>
              <w:t>年</w:t>
            </w:r>
            <w:r>
              <w:rPr>
                <w:sz w:val="19"/>
              </w:rPr>
              <w:t xml:space="preserve">   </w:t>
            </w:r>
            <w:r>
              <w:rPr>
                <w:sz w:val="24"/>
              </w:rPr>
              <w:t>月</w:t>
            </w:r>
            <w:r>
              <w:rPr>
                <w:sz w:val="19"/>
              </w:rPr>
              <w:t xml:space="preserve">   </w:t>
            </w:r>
            <w:r>
              <w:rPr>
                <w:sz w:val="24"/>
              </w:rPr>
              <w:t>日</w:t>
            </w:r>
            <w:r>
              <w:rPr>
                <w:sz w:val="19"/>
              </w:rPr>
              <w:t xml:space="preserve"> </w:t>
            </w:r>
          </w:p>
          <w:p>
            <w:pPr>
              <w:pStyle w:val="null3"/>
            </w:pPr>
          </w:p>
        </w:tc>
      </w:tr>
    </w:tbl>
    <w:p>
      <w:pPr>
        <w:pStyle w:val="null3"/>
      </w:pPr>
      <w:r>
        <w:rPr>
          <w:sz w:val="24"/>
        </w:rPr>
        <w:t>设备采购明细如下：（设备品种多可以增加）</w:t>
      </w: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8"/>
        <w:gridCol w:w="1102"/>
        <w:gridCol w:w="1077"/>
        <w:gridCol w:w="648"/>
        <w:gridCol w:w="673"/>
        <w:gridCol w:w="1127"/>
        <w:gridCol w:w="1163"/>
        <w:gridCol w:w="673"/>
      </w:tblGrid>
      <w:tr>
        <w:tc>
          <w:tcPr>
            <w:tcW w:type="dxa" w:w="1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设备名称</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规格型号</w:t>
            </w:r>
          </w:p>
        </w:tc>
        <w:tc>
          <w:tcPr>
            <w:tcW w:type="dxa" w:w="1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产地</w:t>
            </w:r>
            <w:r>
              <w:rPr>
                <w:sz w:val="24"/>
                <w:b/>
              </w:rPr>
              <w:t>/</w:t>
            </w:r>
            <w:r>
              <w:rPr>
                <w:sz w:val="24"/>
                <w:b/>
              </w:rPr>
              <w:t>品牌</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单价（元）</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总价（元）</w:t>
            </w:r>
          </w:p>
        </w:tc>
        <w:tc>
          <w:tcPr>
            <w:tcW w:type="dxa" w:w="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1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r>
    </w:tbl>
    <w:p>
      <w:pPr>
        <w:pStyle w:val="null3"/>
      </w:pPr>
      <w:r>
        <w:rPr/>
        <w:t xml:space="preserve">                                                                                      </w:t>
      </w:r>
    </w:p>
    <w:p>
      <w:pPr>
        <w:pStyle w:val="null3"/>
        <w:spacing w:before="0" w:after="0" w:lineRule="auto" w:line="360"/>
        <w:ind w:left="0" w:right="0"/>
        <w:jc w:val="center"/>
      </w:pPr>
      <w:r>
        <w:rPr>
          <w:sz w:val="24"/>
        </w:rPr>
        <w:t>设备配置清单如下：</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442000-2026-00314</w:t>
      </w:r>
    </w:p>
    <w:p>
      <w:pPr>
        <w:pStyle w:val="null3"/>
        <w:jc w:val="center"/>
        <w:outlineLvl w:val="3"/>
      </w:pPr>
      <w:r>
        <w:rPr>
          <w:sz w:val="24"/>
          <w:b/>
        </w:rPr>
        <w:t>采购项目编号：</w:t>
      </w:r>
      <w:r>
        <w:rPr>
          <w:sz w:val="24"/>
          <w:b/>
        </w:rPr>
        <w:t>442000-2026-00314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w:t>
      </w:r>
    </w:p>
    <w:p>
      <w:pPr>
        <w:pStyle w:val="null3"/>
        <w:ind w:firstLine="480"/>
      </w:pPr>
      <w:r>
        <w:rPr/>
        <w:t>六、法定代表人证明书</w:t>
      </w:r>
    </w:p>
    <w:p>
      <w:pPr>
        <w:pStyle w:val="null3"/>
        <w:ind w:firstLine="480"/>
      </w:pPr>
      <w:r>
        <w:rPr/>
        <w:t>七、法定代表人授权书</w:t>
      </w:r>
    </w:p>
    <w:p>
      <w:pPr>
        <w:pStyle w:val="null3"/>
        <w:ind w:firstLine="480"/>
      </w:pPr>
      <w:r>
        <w:rPr/>
        <w:t>八、投标保证金</w:t>
      </w:r>
    </w:p>
    <w:p>
      <w:pPr>
        <w:pStyle w:val="null3"/>
        <w:ind w:firstLine="480"/>
      </w:pPr>
      <w:r>
        <w:rPr/>
        <w:t>九、提供具有独立承担民事责任的能力的证明材料</w:t>
      </w:r>
    </w:p>
    <w:p>
      <w:pPr>
        <w:pStyle w:val="null3"/>
        <w:ind w:firstLine="480"/>
      </w:pPr>
      <w:r>
        <w:rPr/>
        <w:t>十、资格性审查要求的其他资质证明文件</w:t>
      </w:r>
    </w:p>
    <w:p>
      <w:pPr>
        <w:pStyle w:val="null3"/>
        <w:ind w:firstLine="480"/>
      </w:pPr>
      <w:r>
        <w:rPr/>
        <w:t>十一、承诺函</w:t>
      </w:r>
    </w:p>
    <w:p>
      <w:pPr>
        <w:pStyle w:val="null3"/>
        <w:ind w:firstLine="480"/>
      </w:pPr>
      <w:r>
        <w:rPr/>
        <w:t>十二、中小企业声明函</w:t>
      </w:r>
    </w:p>
    <w:p>
      <w:pPr>
        <w:pStyle w:val="null3"/>
        <w:ind w:firstLine="480"/>
      </w:pPr>
      <w:r>
        <w:rPr/>
        <w:t>十三、监狱企业</w:t>
      </w:r>
    </w:p>
    <w:p>
      <w:pPr>
        <w:pStyle w:val="null3"/>
        <w:ind w:firstLine="480"/>
      </w:pPr>
      <w:r>
        <w:rPr/>
        <w:t>十四、残疾人福利性单位声明函</w:t>
      </w:r>
    </w:p>
    <w:p>
      <w:pPr>
        <w:pStyle w:val="null3"/>
        <w:ind w:firstLine="480"/>
      </w:pPr>
      <w:r>
        <w:rPr/>
        <w:t>十五、联合体共同投标协议书</w:t>
      </w:r>
    </w:p>
    <w:p>
      <w:pPr>
        <w:pStyle w:val="null3"/>
        <w:ind w:firstLine="480"/>
      </w:pPr>
      <w:r>
        <w:rPr/>
        <w:t>十六、投标人业绩情况表</w:t>
      </w:r>
    </w:p>
    <w:p>
      <w:pPr>
        <w:pStyle w:val="null3"/>
        <w:ind w:firstLine="480"/>
      </w:pPr>
      <w:r>
        <w:rPr/>
        <w:t>十七、技术和服务要求响应表</w:t>
      </w:r>
    </w:p>
    <w:p>
      <w:pPr>
        <w:pStyle w:val="null3"/>
        <w:ind w:firstLine="480"/>
      </w:pPr>
      <w:r>
        <w:rPr/>
        <w:t>十八、商务条件响应表</w:t>
      </w:r>
    </w:p>
    <w:p>
      <w:pPr>
        <w:pStyle w:val="null3"/>
        <w:ind w:firstLine="480"/>
      </w:pPr>
      <w:r>
        <w:rPr/>
        <w:t>十九、履约进度计划表</w:t>
      </w:r>
    </w:p>
    <w:p>
      <w:pPr>
        <w:pStyle w:val="null3"/>
        <w:ind w:firstLine="480"/>
      </w:pPr>
      <w:r>
        <w:rPr/>
        <w:t>二十、各类证明材料</w:t>
      </w:r>
    </w:p>
    <w:p>
      <w:pPr>
        <w:pStyle w:val="null3"/>
        <w:ind w:firstLine="480"/>
      </w:pPr>
      <w:r>
        <w:rPr/>
        <w:t>二十一、采购代理服务费支付承诺书</w:t>
      </w:r>
    </w:p>
    <w:p>
      <w:pPr>
        <w:pStyle w:val="null3"/>
        <w:ind w:firstLine="480"/>
      </w:pPr>
      <w:r>
        <w:rPr/>
        <w:t>二十二、需要采购人提供的附加条件</w:t>
      </w:r>
    </w:p>
    <w:p>
      <w:pPr>
        <w:pStyle w:val="null3"/>
        <w:ind w:firstLine="480"/>
      </w:pPr>
      <w:r>
        <w:rPr/>
        <w:t>二十三、询问函、质疑函、投诉书格式</w:t>
      </w:r>
    </w:p>
    <w:p>
      <w:pPr>
        <w:pStyle w:val="null3"/>
        <w:ind w:firstLine="480"/>
      </w:pPr>
      <w:r>
        <w:rPr/>
        <w:t>二十四、项目实施方案、质量保证及售后服务承诺等</w:t>
      </w:r>
    </w:p>
    <w:p>
      <w:pPr>
        <w:pStyle w:val="null3"/>
        <w:ind w:firstLine="480"/>
      </w:pPr>
      <w:r>
        <w:rPr/>
        <w:t>二十五、政府采购投标（响应）担保函</w:t>
      </w:r>
    </w:p>
    <w:p>
      <w:pPr>
        <w:pStyle w:val="null3"/>
        <w:ind w:firstLine="480"/>
      </w:pPr>
      <w:r>
        <w:rPr/>
        <w:t>二十六、政府采购履约担保函、采购合同履约保险凭证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中山市人民医院高温高压真空灭菌器采购项目</w:t>
      </w:r>
      <w:r>
        <w:rPr>
          <w:u w:val="single"/>
        </w:rPr>
        <w:t>”</w:t>
      </w:r>
      <w:r>
        <w:rPr/>
        <w:t>项目的招标[采购项目编号为：</w:t>
      </w:r>
      <w:r>
        <w:rPr>
          <w:u w:val="single"/>
        </w:rPr>
        <w:t>442000-2026-00314</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中山市人民医院高温高压真空灭菌器采购项目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承诺函》（见下附件3，格式内容仅供参考）</w:t>
      </w:r>
    </w:p>
    <w:p>
      <w:pPr>
        <w:pStyle w:val="null3"/>
        <w:spacing w:before="120" w:after="120"/>
        <w:ind w:firstLine="960"/>
      </w:pPr>
      <w:r>
        <w:rPr/>
        <w:t>2. 供应商提供虚假《声明函》、虚假证明文件谋取中标、成交的，依照政府采购法律法规规定追究相应责任。</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附件3（当采购项目或者采购包中含有多种产品的，供应商还应当提供本承诺函，格式内容仅供参考）</w:t>
      </w:r>
    </w:p>
    <w:p>
      <w:pPr>
        <w:pStyle w:val="null3"/>
        <w:spacing w:before="120" w:after="240"/>
        <w:jc w:val="center"/>
        <w:outlineLvl w:val="3"/>
      </w:pPr>
      <w:r>
        <w:rPr>
          <w:sz w:val="24"/>
          <w:b/>
        </w:rPr>
        <w:t>关于本国产品比例的承诺函（如适用）</w:t>
      </w:r>
    </w:p>
    <w:p>
      <w:pPr>
        <w:pStyle w:val="null3"/>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以上。</w:t>
      </w:r>
    </w:p>
    <w:p>
      <w:pPr>
        <w:pStyle w:val="null3"/>
      </w:pPr>
      <w:r>
        <w:rPr/>
        <w:t>本公司（单位）对上述承诺内容的真实性负责。如有虚假，愿承担相应法律责任。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中山市人民医院高温高压真空灭菌器采购项目</w:t>
      </w:r>
      <w:r>
        <w:rPr/>
        <w:t>”项目采购[采购项目编号为</w:t>
      </w:r>
      <w:r>
        <w:rPr/>
        <w:t>442000-2026-00314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格式十：</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格式十一：</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格式十六：</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格式二十一：</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中山市人民医院高温高压真空灭菌器采购项目</w:t>
      </w:r>
      <w:r>
        <w:rPr/>
        <w:t>招标中获中标（采购项目编号：</w:t>
      </w:r>
      <w:r>
        <w:rPr/>
        <w:t>442000-2026-00314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中山市人民医院高温高压真空灭菌器采购项目</w:t>
      </w:r>
      <w:r>
        <w:rPr/>
        <w:t>”项目（采购项目编号：</w:t>
      </w:r>
      <w:r>
        <w:rPr/>
        <w:t>442000-2026-00314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格式二十四：</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格式二十五：</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格式二十六：</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