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442000101-2026-00012</w:t>
      </w:r>
    </w:p>
    <w:p>
      <w:pPr>
        <w:pStyle w:val="null3"/>
        <w:jc w:val="center"/>
        <w:outlineLvl w:val="3"/>
      </w:pPr>
      <w:r>
        <w:rPr>
          <w:sz w:val="24"/>
          <w:b/>
        </w:rPr>
        <w:t>采购项目编号：</w:t>
      </w:r>
      <w:r>
        <w:rPr>
          <w:sz w:val="24"/>
          <w:b/>
        </w:rPr>
        <w:t>442000101-2026-00012</w:t>
      </w:r>
    </w:p>
    <w:p>
      <w:pPr>
        <w:pStyle w:val="null3"/>
        <w:jc w:val="center"/>
        <w:outlineLvl w:val="3"/>
      </w:pPr>
      <w:r>
        <w:rPr>
          <w:sz w:val="24"/>
          <w:b/>
        </w:rPr>
        <w:t>项目名称：</w:t>
      </w:r>
      <w:r>
        <w:rPr>
          <w:sz w:val="24"/>
          <w:b/>
        </w:rPr>
        <w:t>中山市黄圃人民医院2026年度电力市场化交易服务项目</w:t>
      </w:r>
    </w:p>
    <w:p>
      <w:pPr>
        <w:pStyle w:val="null3"/>
        <w:jc w:val="center"/>
        <w:outlineLvl w:val="3"/>
      </w:pPr>
      <w:r>
        <w:rPr>
          <w:sz w:val="24"/>
          <w:b/>
        </w:rPr>
        <w:t>采购人：</w:t>
      </w:r>
      <w:r>
        <w:rPr>
          <w:sz w:val="24"/>
          <w:b/>
        </w:rPr>
        <w:t>中山市黄圃人民医院</w:t>
      </w:r>
    </w:p>
    <w:p>
      <w:pPr>
        <w:pStyle w:val="null3"/>
        <w:jc w:val="center"/>
        <w:outlineLvl w:val="3"/>
      </w:pPr>
      <w:r>
        <w:rPr>
          <w:sz w:val="24"/>
          <w:b/>
        </w:rPr>
        <w:t>采购代理机构：</w:t>
      </w:r>
      <w:r>
        <w:rPr>
          <w:sz w:val="24"/>
          <w:b/>
        </w:rPr>
        <w:t>广东海虹管理咨询有限公司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广东海虹管理咨询有限公司</w:t>
      </w:r>
      <w:r>
        <w:rPr/>
        <w:t>受</w:t>
      </w:r>
      <w:r>
        <w:rPr/>
        <w:t>中山市黄圃人民医院</w:t>
      </w:r>
      <w:r>
        <w:rPr/>
        <w:t>的委托，采用</w:t>
      </w:r>
      <w:r>
        <w:rPr/>
        <w:t>公开招标</w:t>
      </w:r>
      <w:r>
        <w:rPr/>
        <w:t>方式组织采购</w:t>
      </w:r>
      <w:r>
        <w:rPr/>
        <w:t>中山市黄圃人民医院2026年度电力市场化交易服务项目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中山市黄圃人民医院2026年度电力市场化交易服务项目</w:t>
      </w:r>
    </w:p>
    <w:p>
      <w:pPr>
        <w:pStyle w:val="null3"/>
        <w:ind w:firstLine="480"/>
      </w:pPr>
      <w:r>
        <w:rPr/>
        <w:t>采购计划编号：</w:t>
      </w:r>
      <w:r>
        <w:rPr/>
        <w:t>442000101-2026-00012</w:t>
      </w:r>
    </w:p>
    <w:p>
      <w:pPr>
        <w:pStyle w:val="null3"/>
        <w:ind w:firstLine="480"/>
      </w:pPr>
      <w:r>
        <w:rPr/>
        <w:t>采购项目编号：</w:t>
      </w:r>
      <w:r>
        <w:rPr/>
        <w:t>442000101-2026-00012</w:t>
      </w:r>
    </w:p>
    <w:p>
      <w:pPr>
        <w:pStyle w:val="null3"/>
        <w:ind w:firstLine="480"/>
      </w:pPr>
      <w:r>
        <w:rPr/>
        <w:t>采购方式：</w:t>
      </w:r>
      <w:r>
        <w:rPr/>
        <w:t>公开招标</w:t>
      </w:r>
    </w:p>
    <w:p>
      <w:pPr>
        <w:pStyle w:val="null3"/>
        <w:ind w:firstLine="480"/>
      </w:pPr>
      <w:r>
        <w:rPr/>
        <w:t>预算金额：</w:t>
      </w:r>
      <w:r>
        <w:rPr/>
        <w:t>6,780,000.00</w:t>
      </w:r>
      <w:r>
        <w:rPr/>
        <w:t>元</w:t>
      </w:r>
    </w:p>
    <w:p>
      <w:pPr>
        <w:pStyle w:val="null3"/>
        <w:outlineLvl w:val="3"/>
      </w:pPr>
      <w:r>
        <w:rPr>
          <w:sz w:val="24"/>
          <w:b/>
        </w:rPr>
        <w:t>2.项目内容及需求情况（采购项目技术规格、参数及要求）</w:t>
      </w:r>
    </w:p>
    <w:p>
      <w:pPr>
        <w:pStyle w:val="null3"/>
      </w:pPr>
      <w:r>
        <w:rPr/>
        <w:t>采购包1(中山市黄圃人民医院2026年度电力市场化交易服务项目):</w:t>
      </w:r>
    </w:p>
    <w:p>
      <w:pPr>
        <w:pStyle w:val="null3"/>
      </w:pPr>
      <w:r>
        <w:rPr/>
        <w:t>采购包预算金额：6,780,000.00元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电力分配服务</w:t>
            </w:r>
          </w:p>
        </w:tc>
        <w:tc>
          <w:tcPr>
            <w:tcW w:type="dxa" w:w="2052"/>
          </w:tcPr>
          <w:p>
            <w:pPr>
              <w:pStyle w:val="null3"/>
            </w:pPr>
            <w:r>
              <w:rPr/>
              <w:t>2026年度电力市场化交易服务项目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6,780,000.00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合同履行期限：与招标文件及合同履约要求一致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p>
      <w:pPr>
        <w:pStyle w:val="null3"/>
      </w:pPr>
      <w:r>
        <w:rPr/>
        <w:t>3）具有良好的商业信誉和健全的财务会计制度：供应商必须具有良好的商业信誉和健全的财务会计制度（提供2024年度（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p>
      <w:pPr>
        <w:pStyle w:val="null3"/>
      </w:pPr>
      <w:r>
        <w:rPr/>
        <w:t>4）履行合同所必需的设备和专业技术能力：按投标（响应）文件格式填报设备及专业技术能力情况或提供承诺函（如提供承诺函，格式自拟）。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p>
      <w:pPr>
        <w:pStyle w:val="null3"/>
        <w:outlineLvl w:val="3"/>
      </w:pPr>
      <w:r>
        <w:rPr>
          <w:sz w:val="24"/>
          <w:b/>
        </w:rPr>
        <w:t>2.落实政府采购政策需满足的资格要求：</w:t>
      </w:r>
    </w:p>
    <w:p>
      <w:pPr>
        <w:pStyle w:val="null3"/>
        <w:jc w:val="left"/>
      </w:pPr>
      <w:r>
        <w:rPr/>
        <w:t>采购包1（中山市黄圃人民医院2026年度电力市场化交易服务项目）：</w:t>
      </w:r>
      <w:r>
        <w:rPr/>
        <w:t>本项目属于专门面向中小企业采购的项目，采购标的对应的中小企业划分标准所属行业为：工业。供应商须符合本项目所属行业（工业）政策划分标准的中型/小型/微型企业。监狱企业、残疾人福利单位视同小型、微型企业。注：中小企业以供应商填写的《中小企业声明函（工程、服务）》为判定标准，残疾人福利性单位以供应商填写的《残疾人福利性单位声明函》为判定标准，监狱企业须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采购包1（中山市黄圃人民医院2026年度电力市场化交易服务项目）：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3)供应商须无围标、串标行为。（按招标文件第二章 采购需求中《无围标、串标行为承诺书》格式提供）</w:t>
      </w:r>
    </w:p>
    <w:p>
      <w:pPr>
        <w:pStyle w:val="null3"/>
      </w:pPr>
      <w:r>
        <w:rPr/>
        <w:t>4)供应商须是已通过广东电力交易中心注册且具备交易资格的售电公司，须提供包含售电企业编码和单位名称等信息的相关证明文件并加盖供应商公章。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广东海虹管理咨询有限公司（http://www.haihongzixun.com/）。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中山市黄圃人民医院</w:t>
      </w:r>
    </w:p>
    <w:p>
      <w:pPr>
        <w:pStyle w:val="null3"/>
        <w:ind w:firstLine="480"/>
      </w:pPr>
      <w:r>
        <w:rPr/>
        <w:t xml:space="preserve"> 地址：</w:t>
      </w:r>
      <w:r>
        <w:rPr/>
        <w:t>中山市黄圃镇龙安街32号</w:t>
      </w:r>
    </w:p>
    <w:p>
      <w:pPr>
        <w:pStyle w:val="null3"/>
        <w:ind w:firstLine="480"/>
      </w:pPr>
      <w:r>
        <w:rPr/>
        <w:t xml:space="preserve"> 联系方式：</w:t>
      </w:r>
      <w:r>
        <w:rPr/>
        <w:t>0760-23219811</w:t>
      </w:r>
    </w:p>
    <w:p>
      <w:pPr>
        <w:pStyle w:val="null3"/>
        <w:outlineLvl w:val="3"/>
      </w:pPr>
      <w:r>
        <w:rPr>
          <w:sz w:val="24"/>
          <w:b/>
        </w:rPr>
        <w:t xml:space="preserve"> 2.采购代理机构信息</w:t>
      </w:r>
    </w:p>
    <w:p>
      <w:pPr>
        <w:pStyle w:val="null3"/>
        <w:ind w:firstLine="480"/>
      </w:pPr>
      <w:r>
        <w:rPr/>
        <w:t xml:space="preserve"> 名称：</w:t>
      </w:r>
      <w:r>
        <w:rPr/>
        <w:t>广东海虹管理咨询有限公司</w:t>
      </w:r>
    </w:p>
    <w:p>
      <w:pPr>
        <w:pStyle w:val="null3"/>
        <w:ind w:firstLine="480"/>
      </w:pPr>
      <w:r>
        <w:rPr/>
        <w:t xml:space="preserve"> 地址：</w:t>
      </w:r>
      <w:r>
        <w:rPr/>
        <w:t>广东省中山市东区街道中山市东区中山五路82号紫翠花园一期紫怡园 1座2724房</w:t>
      </w:r>
    </w:p>
    <w:p>
      <w:pPr>
        <w:pStyle w:val="null3"/>
        <w:ind w:firstLine="480"/>
      </w:pPr>
      <w:r>
        <w:rPr/>
        <w:t xml:space="preserve"> 联系方式：</w:t>
      </w:r>
      <w:r>
        <w:rPr/>
        <w:t>0760-88619966、0760-88331936、13018756317</w:t>
      </w:r>
    </w:p>
    <w:p>
      <w:pPr>
        <w:pStyle w:val="null3"/>
        <w:outlineLvl w:val="3"/>
      </w:pPr>
      <w:r>
        <w:rPr>
          <w:sz w:val="24"/>
          <w:b/>
        </w:rPr>
        <w:t xml:space="preserve"> 3.项目联系方式</w:t>
      </w:r>
    </w:p>
    <w:p>
      <w:pPr>
        <w:pStyle w:val="null3"/>
        <w:ind w:firstLine="480"/>
      </w:pPr>
      <w:r>
        <w:rPr/>
        <w:t xml:space="preserve"> 项目联系人：</w:t>
      </w:r>
      <w:r>
        <w:rPr/>
        <w:t>叶女士、林先生、梁先生</w:t>
      </w:r>
    </w:p>
    <w:p>
      <w:pPr>
        <w:pStyle w:val="null3"/>
        <w:ind w:firstLine="480"/>
      </w:pPr>
      <w:r>
        <w:rPr/>
        <w:t xml:space="preserve"> 电话：</w:t>
      </w:r>
      <w:r>
        <w:rPr/>
        <w:t>0760-88619966、0760-88331936、13018756317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广东海虹管理咨询有限公司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中山市黄圃人民医院</w:t>
      </w:r>
      <w:r>
        <w:rPr>
          <w:sz w:val="24"/>
        </w:rPr>
        <w:t>2026年度电力市场化交易服务项目</w:t>
      </w:r>
    </w:p>
    <w:p>
      <w:pPr>
        <w:pStyle w:val="null3"/>
        <w:jc w:val="both"/>
      </w:pPr>
      <w:r>
        <w:rPr>
          <w:sz w:val="24"/>
        </w:rPr>
        <w:t>2</w:t>
      </w:r>
      <w:r>
        <w:rPr>
          <w:sz w:val="24"/>
        </w:rPr>
        <w:t>.本</w:t>
      </w:r>
      <w:r>
        <w:rPr>
          <w:sz w:val="24"/>
        </w:rPr>
        <w:t>项目</w:t>
      </w:r>
      <w:r>
        <w:rPr>
          <w:sz w:val="24"/>
        </w:rPr>
        <w:t>不接受联合体投标。</w:t>
      </w:r>
    </w:p>
    <w:p>
      <w:pPr>
        <w:pStyle w:val="null3"/>
        <w:jc w:val="both"/>
      </w:pPr>
      <w:r>
        <w:rPr>
          <w:sz w:val="24"/>
        </w:rPr>
        <w:t>3.在采购文件中如标注“★”标识的内容条款被视为实质性响应条款要求，投标供应商必须对此作全面响应和满足，任何负偏离则将被视为无效投标。在采购文件中标注“▲”标识的内容为重点评标项目，投标供应商必须对该标识项目按照要求进行如实应答，“▲”标识的内容如负偏离则重点扣分。</w:t>
      </w:r>
    </w:p>
    <w:p>
      <w:pPr>
        <w:pStyle w:val="null3"/>
        <w:jc w:val="both"/>
      </w:pPr>
      <w:r>
        <w:rPr>
          <w:sz w:val="24"/>
        </w:rPr>
        <w:t>4</w:t>
      </w:r>
      <w:r>
        <w:rPr>
          <w:sz w:val="24"/>
        </w:rPr>
        <w:t>.本项目由</w:t>
      </w:r>
      <w:r>
        <w:rPr>
          <w:sz w:val="24"/>
        </w:rPr>
        <w:t>中标供应商</w:t>
      </w:r>
      <w:r>
        <w:rPr>
          <w:sz w:val="24"/>
        </w:rPr>
        <w:t>负责采购文件对</w:t>
      </w:r>
      <w:r>
        <w:rPr>
          <w:sz w:val="24"/>
        </w:rPr>
        <w:t>中标供应商</w:t>
      </w:r>
      <w:r>
        <w:rPr>
          <w:sz w:val="24"/>
        </w:rPr>
        <w:t>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pStyle w:val="null3"/>
        <w:jc w:val="both"/>
      </w:pPr>
      <w:r>
        <w:rPr>
          <w:sz w:val="24"/>
        </w:rPr>
        <w:t>5</w:t>
      </w:r>
      <w:r>
        <w:rPr>
          <w:sz w:val="24"/>
        </w:rPr>
        <w:t>.供应商必须对投标文件所提供的所有技术参数的真实性负责。采购人在验收货物时，有权要求</w:t>
      </w:r>
      <w:r>
        <w:rPr>
          <w:sz w:val="24"/>
        </w:rPr>
        <w:t>中标供应商</w:t>
      </w:r>
      <w:r>
        <w:rPr>
          <w:sz w:val="24"/>
        </w:rPr>
        <w:t>提供所投货物相应的官方有效的技术支持文件，一旦发现供应商有提供虚假材料谋取中标、成交的情况，采购人将上报财政监管部门按照法律法规进行处罚和追责。</w:t>
      </w:r>
    </w:p>
    <w:p>
      <w:pPr>
        <w:pStyle w:val="null3"/>
        <w:jc w:val="both"/>
      </w:pPr>
      <w:r>
        <w:rPr>
          <w:sz w:val="24"/>
          <w:b/>
        </w:rPr>
        <w:t>二、《无围标、串标行为承诺书》格式</w:t>
      </w:r>
    </w:p>
    <w:p>
      <w:pPr>
        <w:pStyle w:val="null3"/>
        <w:jc w:val="center"/>
      </w:pPr>
      <w:r>
        <w:rPr>
          <w:sz w:val="24"/>
        </w:rPr>
        <w:t>《无围标、串标行为承诺书》</w:t>
      </w:r>
    </w:p>
    <w:p>
      <w:pPr>
        <w:pStyle w:val="null3"/>
        <w:ind w:firstLine="420"/>
        <w:jc w:val="left"/>
      </w:pPr>
      <w:r>
        <w:rPr>
          <w:sz w:val="24"/>
        </w:rPr>
        <w:t>本公司郑重承诺：我公司在参加本次（项目名称：</w:t>
      </w:r>
      <w:r>
        <w:rPr>
          <w:sz w:val="24"/>
          <w:u w:val="single"/>
        </w:rPr>
        <w:t>中山市黄圃人民医院</w:t>
      </w:r>
      <w:r>
        <w:rPr>
          <w:sz w:val="24"/>
          <w:u w:val="single"/>
        </w:rPr>
        <w:t>2026年度电力市场化交易服务项目</w:t>
      </w:r>
      <w:r>
        <w:rPr>
          <w:sz w:val="24"/>
        </w:rPr>
        <w:t>；</w:t>
      </w:r>
      <w:r>
        <w:rPr>
          <w:sz w:val="24"/>
        </w:rPr>
        <w:t>项目编号：</w:t>
      </w:r>
      <w:r>
        <w:rPr>
          <w:sz w:val="24"/>
          <w:u w:val="single"/>
        </w:rPr>
        <w:t>442000101-2026-00012</w:t>
      </w:r>
      <w:r>
        <w:rPr>
          <w:sz w:val="24"/>
        </w:rPr>
        <w:t>；</w:t>
      </w:r>
      <w:r>
        <w:rPr>
          <w:sz w:val="24"/>
        </w:rPr>
        <w:t>采购包</w:t>
      </w:r>
      <w:r>
        <w:rPr>
          <w:sz w:val="24"/>
        </w:rPr>
        <w:t>1(</w:t>
      </w:r>
      <w:r>
        <w:rPr>
          <w:sz w:val="24"/>
        </w:rPr>
        <w:t>2026年度电力市场化交易服务</w:t>
      </w:r>
      <w:r>
        <w:rPr>
          <w:sz w:val="24"/>
        </w:rPr>
        <w:t>)</w:t>
      </w:r>
      <w:r>
        <w:rPr>
          <w:sz w:val="24"/>
        </w:rPr>
        <w:t>）活动中，无以下围标、串标行为：</w:t>
      </w:r>
    </w:p>
    <w:p>
      <w:pPr>
        <w:pStyle w:val="null3"/>
        <w:ind w:firstLine="480"/>
        <w:jc w:val="left"/>
      </w:pPr>
      <w:r>
        <w:rPr>
          <w:sz w:val="24"/>
        </w:rPr>
        <w:t>1.</w:t>
      </w:r>
      <w:r>
        <w:rPr>
          <w:sz w:val="24"/>
        </w:rPr>
        <w:t>不同供应商的投标文件由同一单位或者个人编制；</w:t>
      </w:r>
    </w:p>
    <w:p>
      <w:pPr>
        <w:pStyle w:val="null3"/>
        <w:ind w:firstLine="480"/>
        <w:jc w:val="left"/>
      </w:pPr>
      <w:r>
        <w:rPr>
          <w:sz w:val="24"/>
        </w:rPr>
        <w:t>2.不同供应商委托同一单位或者个人办理投标事宜；</w:t>
      </w:r>
    </w:p>
    <w:p>
      <w:pPr>
        <w:pStyle w:val="null3"/>
        <w:ind w:firstLine="480"/>
        <w:jc w:val="left"/>
      </w:pPr>
      <w:r>
        <w:rPr>
          <w:sz w:val="24"/>
        </w:rPr>
        <w:t>3.不同供应商的投标文件载明的项目管理成员或者联系人员为同一人；</w:t>
      </w:r>
    </w:p>
    <w:p>
      <w:pPr>
        <w:pStyle w:val="null3"/>
        <w:ind w:firstLine="480"/>
        <w:jc w:val="left"/>
      </w:pPr>
      <w:r>
        <w:rPr>
          <w:sz w:val="24"/>
        </w:rPr>
        <w:t>4.不同供应商的投标文件异常一致或者投标报价呈规律性差异；</w:t>
      </w:r>
    </w:p>
    <w:p>
      <w:pPr>
        <w:pStyle w:val="null3"/>
        <w:ind w:firstLine="480"/>
        <w:jc w:val="left"/>
      </w:pPr>
      <w:r>
        <w:rPr>
          <w:sz w:val="24"/>
        </w:rPr>
        <w:t>5.不同供应商的投标文件相互混装；</w:t>
      </w:r>
    </w:p>
    <w:p>
      <w:pPr>
        <w:pStyle w:val="null3"/>
        <w:ind w:firstLine="480"/>
        <w:jc w:val="left"/>
      </w:pPr>
      <w:r>
        <w:rPr>
          <w:sz w:val="24"/>
        </w:rPr>
        <w:t>6.不同供应商的董事、监事、高管、单位负责人为同一人或者存在控股、管理关系的不同单位参加同一包组招标项目投标；</w:t>
      </w:r>
    </w:p>
    <w:p>
      <w:pPr>
        <w:pStyle w:val="null3"/>
        <w:ind w:firstLine="480"/>
        <w:jc w:val="left"/>
      </w:pPr>
      <w:r>
        <w:rPr>
          <w:sz w:val="24"/>
        </w:rPr>
        <w:t>7.法律法规界定的其他围标串标行为。</w:t>
      </w:r>
    </w:p>
    <w:p>
      <w:pPr>
        <w:pStyle w:val="null3"/>
        <w:ind w:firstLine="480"/>
        <w:jc w:val="left"/>
      </w:pPr>
      <w:r>
        <w:rPr>
          <w:sz w:val="24"/>
        </w:rPr>
        <w:t>如有发现我公司存在围标、串标行为，我公司愿承担一切法律责任。</w:t>
      </w:r>
    </w:p>
    <w:p>
      <w:pPr>
        <w:pStyle w:val="null3"/>
        <w:ind w:firstLine="480"/>
        <w:jc w:val="left"/>
      </w:pPr>
      <w:r>
        <w:rPr>
          <w:sz w:val="24"/>
        </w:rPr>
        <w:t>特此承诺！</w:t>
      </w:r>
    </w:p>
    <w:p>
      <w:pPr>
        <w:pStyle w:val="null3"/>
        <w:ind w:firstLine="4337"/>
        <w:jc w:val="left"/>
      </w:pPr>
      <w:r>
        <w:rPr>
          <w:sz w:val="24"/>
          <w:b/>
        </w:rPr>
        <w:t>投标</w:t>
      </w:r>
      <w:r>
        <w:rPr>
          <w:sz w:val="24"/>
          <w:b/>
        </w:rPr>
        <w:t>供应商</w:t>
      </w:r>
      <w:r>
        <w:rPr>
          <w:sz w:val="24"/>
          <w:b/>
        </w:rPr>
        <w:t>名称（盖章）：</w:t>
      </w:r>
    </w:p>
    <w:p>
      <w:pPr>
        <w:pStyle w:val="null3"/>
        <w:ind w:firstLine="4337"/>
        <w:jc w:val="both"/>
      </w:pPr>
      <w:r>
        <w:rPr>
          <w:sz w:val="24"/>
          <w:b/>
        </w:rPr>
        <w:t>法定代表人（或授权代表）签名：</w:t>
      </w:r>
    </w:p>
    <w:p>
      <w:pPr>
        <w:pStyle w:val="null3"/>
        <w:ind w:firstLine="4337"/>
        <w:jc w:val="both"/>
      </w:pPr>
      <w:r>
        <w:rPr>
          <w:sz w:val="24"/>
          <w:b/>
        </w:rPr>
        <w:t>日期：</w:t>
      </w:r>
      <w:r>
        <w:rPr>
          <w:sz w:val="24"/>
          <w:b/>
        </w:rPr>
        <w:t xml:space="preserve"> 年  月  日</w:t>
      </w:r>
    </w:p>
    <w:p>
      <w:pPr>
        <w:pStyle w:val="null3"/>
        <w:jc w:val="both"/>
      </w:pPr>
      <w:r>
        <w:rPr>
          <w:sz w:val="24"/>
        </w:rPr>
        <w:t xml:space="preserve"> </w:t>
      </w:r>
      <w:r>
        <w:rPr>
          <w:sz w:val="21"/>
        </w:rPr>
        <w:t xml:space="preserve">  </w:t>
      </w:r>
      <w:r>
        <w:rPr>
          <w:sz w:val="24"/>
          <w:b/>
        </w:rPr>
        <w:t>注：以上</w:t>
      </w:r>
      <w:r>
        <w:rPr>
          <w:sz w:val="24"/>
          <w:b/>
        </w:rPr>
        <w:t>《无围标、串标行为承诺书》</w:t>
      </w:r>
      <w:r>
        <w:rPr>
          <w:sz w:val="24"/>
          <w:b/>
        </w:rPr>
        <w:t>格式不得修改。</w:t>
      </w:r>
      <w:r>
        <w:br/>
      </w:r>
      <w:r>
        <w:rPr>
          <w:sz w:val="24"/>
          <w:b/>
        </w:rPr>
        <w:t>三、本项目严格执行关于</w:t>
      </w:r>
      <w:r>
        <w:rPr>
          <w:sz w:val="24"/>
          <w:b/>
        </w:rPr>
        <w:t>“强化政府采购异常低价审查”的要求（财政部《关于推动解决政府采购异常低价问题的通知》财库〔2026〕2号），具体执行内容如下：</w:t>
      </w:r>
    </w:p>
    <w:p>
      <w:pPr>
        <w:pStyle w:val="null3"/>
        <w:jc w:val="both"/>
      </w:pPr>
      <w:r>
        <w:rPr>
          <w:sz w:val="24"/>
        </w:rPr>
        <w:t>（一）采购人应当在采购文件中明确，政府采购评审中出现下列情形之一的，评审委员会应当启动异常低价投标（响应）审查程序：</w:t>
      </w:r>
    </w:p>
    <w:p>
      <w:pPr>
        <w:pStyle w:val="null3"/>
        <w:jc w:val="both"/>
      </w:pPr>
      <w:r>
        <w:rPr>
          <w:sz w:val="24"/>
        </w:rPr>
        <w:t>1.投标（响应）报价低于全部通过符合性审查供应商投标（响应）报价平均值50%的，即投标（响应）报价&lt;全部通过符合性审查供应商投标（响应）报价平均值×50%；</w:t>
      </w:r>
    </w:p>
    <w:p>
      <w:pPr>
        <w:pStyle w:val="null3"/>
        <w:jc w:val="both"/>
      </w:pPr>
      <w:r>
        <w:rPr>
          <w:sz w:val="24"/>
        </w:rPr>
        <w:t>2.投标（响应）报价低于通过符合性审查的次低报价供应商投标（响应）报价50%的，即投标（响应）报价&lt;通过符合性审查的次低报价供应商投标（响应）报价×50%；</w:t>
      </w:r>
    </w:p>
    <w:p>
      <w:pPr>
        <w:pStyle w:val="null3"/>
        <w:jc w:val="both"/>
      </w:pPr>
      <w:r>
        <w:rPr>
          <w:sz w:val="24"/>
        </w:rPr>
        <w:t>3.投标（响应）报价低于采购项目最高限价45%的，即投标（响应）报价&lt;采购项目最高限价×45%；</w:t>
      </w:r>
    </w:p>
    <w:p>
      <w:pPr>
        <w:pStyle w:val="null3"/>
        <w:jc w:val="both"/>
      </w:pPr>
      <w:r>
        <w:rPr>
          <w:sz w:val="24"/>
        </w:rPr>
        <w:t>4.评审委员会基于专业判断，认为供应商报价过低，有可能影响产品质量或者不能诚信履约的其他情形。</w:t>
      </w:r>
    </w:p>
    <w:p>
      <w:pPr>
        <w:pStyle w:val="null3"/>
        <w:ind w:firstLine="480"/>
        <w:jc w:val="both"/>
      </w:pPr>
      <w:r>
        <w:rPr>
          <w:sz w:val="24"/>
        </w:rPr>
        <w:t>采购人可以结合具体项目实际情况，提高上述第</w:t>
      </w:r>
      <w:r>
        <w:rPr>
          <w:sz w:val="24"/>
        </w:rPr>
        <w:t>1项至第3项中启动异常低价投标（响应）审查的数值标准，但是最高不得超过65%。</w:t>
      </w:r>
    </w:p>
    <w:p>
      <w:pPr>
        <w:pStyle w:val="null3"/>
        <w:ind w:firstLine="480"/>
        <w:jc w:val="both"/>
      </w:pPr>
      <w:r>
        <w:rPr>
          <w:sz w:val="24"/>
        </w:rPr>
        <w:t>相关法律法规对供应商报价有规定的，从其规定。</w:t>
      </w:r>
    </w:p>
    <w:p>
      <w:pPr>
        <w:pStyle w:val="null3"/>
        <w:jc w:val="both"/>
      </w:pPr>
      <w:r>
        <w:rPr>
          <w:sz w:val="24"/>
        </w:rPr>
        <w:t>（二）评审委员会启动异常低价投标（响应）审查后，属于前述第</w:t>
      </w:r>
      <w:r>
        <w:rPr>
          <w:sz w:val="24"/>
        </w:rPr>
        <w:t>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both"/>
      </w:pPr>
      <w:r>
        <w:rPr>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ind w:firstLine="480"/>
        <w:jc w:val="both"/>
      </w:pPr>
      <w:r>
        <w:rPr>
          <w:sz w:val="24"/>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pPr>
        <w:pStyle w:val="null3"/>
        <w:ind w:firstLine="480"/>
        <w:jc w:val="both"/>
      </w:pPr>
      <w:r>
        <w:rPr>
          <w:sz w:val="24"/>
        </w:rPr>
        <w:t>异常低价投标（响应）审查的启动原因、审查意见和审查结果应当在评审报告中记录，并随供应商提供的相关书面说明及证明材料，以及评审委员会有关互联网浏览、查询历史一并归档。</w:t>
      </w:r>
    </w:p>
    <w:p>
      <w:pPr>
        <w:pStyle w:val="null3"/>
      </w:pPr>
      <w:r>
        <w:rPr>
          <w:sz w:val="24"/>
        </w:rPr>
        <w:t>（三）各级财政部门应当加强对评审专家的指导和监管，进一步压实评审专家的责任。财政部门在投诉处理、监督检查中发现评审委员会未按规定对异常低价开展审查的，依法予以纠正并追究评审专家的法律责任。</w:t>
      </w:r>
    </w:p>
    <w:p>
      <w:pPr>
        <w:pStyle w:val="null3"/>
      </w:pPr>
      <w:r>
        <w:rPr/>
        <w:t>采购包1（中山市黄圃人民医院2026年度电力市场化交易服务项目）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服务期限：1年（服务期具体的开始时间以在广东电力交易中心正式参与市场交易之日起后1年）或累计电费结算金额达到本项目采购预算时终止。</w:t>
            </w:r>
          </w:p>
        </w:tc>
      </w:tr>
      <w:tr>
        <w:tc>
          <w:tcPr>
            <w:tcW w:type="dxa" w:w="4153"/>
          </w:tcPr>
          <w:p>
            <w:pPr>
              <w:pStyle w:val="null3"/>
            </w:pPr>
            <w:r>
              <w:rPr/>
              <w:t>标的提供的地点</w:t>
            </w:r>
          </w:p>
        </w:tc>
        <w:tc>
          <w:tcPr>
            <w:tcW w:type="dxa" w:w="4153"/>
          </w:tcPr>
          <w:p>
            <w:pPr>
              <w:pStyle w:val="null3"/>
            </w:pPr>
            <w:r>
              <w:rPr/>
              <w:t>中山市黄圃人民医院指定地点。</w:t>
            </w:r>
          </w:p>
        </w:tc>
      </w:tr>
      <w:tr>
        <w:tc>
          <w:tcPr>
            <w:tcW w:type="dxa" w:w="4153"/>
          </w:tcPr>
          <w:p>
            <w:pPr>
              <w:pStyle w:val="null3"/>
            </w:pPr>
            <w:r>
              <w:rPr/>
              <w:t>付款方式</w:t>
            </w:r>
          </w:p>
        </w:tc>
        <w:tc>
          <w:tcPr>
            <w:tcW w:type="dxa" w:w="4153"/>
          </w:tcPr>
          <w:p>
            <w:pPr>
              <w:pStyle w:val="null3"/>
            </w:pPr>
            <w:r>
              <w:rPr/>
              <w:t>1期：支付比例100%,具体为，1.按照《广东电力市场结算实施细则》和《广东电力市场零售结算实施细则》及其他相关规则进行结算。 2.实际结算电量以电力计量装置采集并推送至广东电力交易中心发布的实际用电量为准。 3.关于电费结算，供电企业（中标供应商）需按照广东省电力交易中心的相关要求落实，结算期限与采购人、供电企业（中标供应商）双方在广东电力交易系统签订的电子合同期限一致。 3.1供电企业（中标供应商）通过交易系统获得月度的实际用电量后，需及时通知采购人人员进行核对。 3.2供电企业（中标供应商）需要将每个月的实际用电量、优惠价格、优惠电费、结算明细等相关信息发送至采购人指定邮箱。 4.广东电力交易中心根据采购人与供电企业（中标供应商）在广东电力交易系统上签订的网上零售合同进行电量交易与结算，系统每月自动出结算单至供电局，由供电局根据结算单收取相关电费，采购人与供电企业（中标供应商）之间没有资金往来。 5.采购人每月的电费缴纳依旧按原来的向广东电网有限责任公司中山供电局电费缴纳方式完成电费的缴纳。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1期：按国家有关规定以及文件的质量要求和技术指标、成交供应商的响应文件及承诺与合同约定标准进行验收。</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账号：2011027819025087678</w:t>
            </w:r>
          </w:p>
          <w:p>
            <w:pPr>
              <w:pStyle w:val="null3"/>
            </w:pPr>
            <w:r>
              <w:rPr/>
              <w:t>户名：中山市黄圃人民医院</w:t>
            </w:r>
          </w:p>
          <w:p>
            <w:pPr>
              <w:pStyle w:val="null3"/>
            </w:pPr>
            <w:r>
              <w:rPr/>
              <w:t>开户行：中国工商银行股份有限公司中山黄圃支行</w:t>
            </w:r>
          </w:p>
          <w:p>
            <w:pPr>
              <w:pStyle w:val="null3"/>
            </w:pPr>
            <w:r>
              <w:rPr/>
              <w:t>支票提交方式：线下提交</w:t>
            </w:r>
          </w:p>
          <w:p>
            <w:pPr>
              <w:pStyle w:val="null3"/>
            </w:pPr>
            <w:r>
              <w:rPr/>
              <w:t>汇票、本票提交方式：线下提交</w:t>
            </w:r>
          </w:p>
          <w:p>
            <w:pPr>
              <w:pStyle w:val="null3"/>
            </w:pPr>
            <w:r>
              <w:rPr/>
              <w:t>说明：1、中标供应商须在签订合同前向采购人支付合同固定电能量电费（预估年用电量*中标单价）的3%作为履约保证金。中标供应商以非现金方式（可选转账、电汇、汇票、支票、保函等，如选用保函形式，保函出具机构原则上应在采购人所在城市范围内且有实体营业点）缴纳或提交履约保证金，质保期满后30日内无履约缺陷的一次性无息付清。如中标供应商不履行合同约定的义务或履行不符合合同的约定，采购人有权扣划相应金额的履约保证金。2、在签订合同前，中标供应商应按规定的金额、方式向采购人提交履约保证金。如中标供应商不能按规定提交履约保证金的，视为放弃中标资格，给采购人造成损失的，中标供应商还应当予以赔偿。</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其他，投标供应商在投标文件中要列明在项目实施过程中要求采购人提供的配合条件，所列配合条件采购人将尽量配合解决，但不代表采购人全部接受，采购人有权全部或部分拒绝投标供应商提出的配合条件。</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电力分配服务</w:t>
            </w:r>
          </w:p>
        </w:tc>
        <w:tc>
          <w:tcPr>
            <w:tcW w:type="dxa" w:w="933"/>
          </w:tcPr>
          <w:p>
            <w:pPr>
              <w:pStyle w:val="null3"/>
              <w:jc w:val="left"/>
            </w:pPr>
            <w:r>
              <w:rPr/>
              <w:t>2026年度电力市场化交易服务项目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6,780,000.00</w:t>
            </w:r>
          </w:p>
        </w:tc>
        <w:tc>
          <w:tcPr>
            <w:tcW w:type="dxa" w:w="933"/>
          </w:tcPr>
          <w:p>
            <w:pPr>
              <w:pStyle w:val="null3"/>
              <w:jc w:val="right"/>
            </w:pPr>
            <w:r>
              <w:rPr/>
              <w:t>6,780,000.00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2026年度电力市场化交易服务项目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rPr>
              <w:t>★</w:t>
            </w:r>
            <w:r>
              <w:rPr>
                <w:sz w:val="24"/>
              </w:rPr>
              <w:t>1.</w:t>
            </w:r>
            <w:r>
              <w:rPr>
                <w:sz w:val="24"/>
              </w:rPr>
              <w:t>投标</w:t>
            </w:r>
            <w:r>
              <w:rPr>
                <w:sz w:val="24"/>
              </w:rPr>
              <w:t>供应商</w:t>
            </w:r>
            <w:r>
              <w:rPr>
                <w:sz w:val="24"/>
              </w:rPr>
              <w:t>须对固定电价部分进行报价，固定电价部分符合《广东省能源局</w:t>
            </w:r>
            <w:r>
              <w:rPr>
                <w:sz w:val="24"/>
              </w:rPr>
              <w:t>国家能源局南方监管局关于</w:t>
            </w:r>
            <w:r>
              <w:rPr>
                <w:sz w:val="24"/>
              </w:rPr>
              <w:t>2025年电力市场交易有关事项》文件内的交易价格限价标准（有最新文件的以最新文件为准）。如项目合同有效期间上述“最新文件”下限调整的，本项目固定电价随之调整为“最新文件”下限电价进行结算，且</w:t>
            </w:r>
            <w:r>
              <w:rPr>
                <w:sz w:val="24"/>
              </w:rPr>
              <w:t>中标</w:t>
            </w:r>
            <w:r>
              <w:rPr>
                <w:sz w:val="24"/>
              </w:rPr>
              <w:t>供应商</w:t>
            </w:r>
            <w:r>
              <w:rPr>
                <w:sz w:val="24"/>
              </w:rPr>
              <w:t>需在政策发布后</w:t>
            </w:r>
            <w:r>
              <w:rPr>
                <w:sz w:val="24"/>
              </w:rPr>
              <w:t>5</w:t>
            </w:r>
            <w:r>
              <w:rPr>
                <w:sz w:val="24"/>
              </w:rPr>
              <w:t>个工作日内书面告知采购人，并提交调整后的交易方案，双方协商一致后签订补充协议</w:t>
            </w:r>
            <w:r>
              <w:rPr>
                <w:sz w:val="24"/>
              </w:rPr>
              <w:t>。</w:t>
            </w:r>
          </w:p>
          <w:p>
            <w:pPr>
              <w:pStyle w:val="null3"/>
              <w:jc w:val="left"/>
            </w:pPr>
            <w:r>
              <w:rPr>
                <w:sz w:val="24"/>
              </w:rPr>
              <w:t>★2.本项目按单价报价（</w:t>
            </w:r>
            <w:r>
              <w:rPr>
                <w:sz w:val="24"/>
              </w:rPr>
              <w:t>90%固定电价部分</w:t>
            </w:r>
            <w:r>
              <w:rPr>
                <w:sz w:val="24"/>
              </w:rPr>
              <w:t>），</w:t>
            </w:r>
            <w:r>
              <w:rPr>
                <w:sz w:val="24"/>
              </w:rPr>
              <w:t>固定电价部分</w:t>
            </w:r>
            <w:r>
              <w:rPr>
                <w:sz w:val="24"/>
              </w:rPr>
              <w:t>报价单位为元</w:t>
            </w:r>
            <w:r>
              <w:rPr>
                <w:sz w:val="24"/>
              </w:rPr>
              <w:t>/兆瓦时。</w:t>
            </w:r>
            <w:r>
              <w:rPr>
                <w:sz w:val="24"/>
              </w:rPr>
              <w:t>固定电价部分</w:t>
            </w:r>
            <w:r>
              <w:rPr>
                <w:sz w:val="24"/>
              </w:rPr>
              <w:t>报价不得超过</w:t>
            </w:r>
            <w:r>
              <w:rPr>
                <w:sz w:val="24"/>
              </w:rPr>
              <w:t>375元/兆瓦时（含税价，税率按国家规定执行）。</w:t>
            </w:r>
            <w:r>
              <w:rPr>
                <w:sz w:val="24"/>
              </w:rPr>
              <w:t>报价含代理服务费、税价等一切费用，合同期内固定</w:t>
            </w:r>
            <w:r>
              <w:rPr>
                <w:sz w:val="24"/>
              </w:rPr>
              <w:t>电价</w:t>
            </w:r>
            <w:r>
              <w:rPr>
                <w:sz w:val="24"/>
              </w:rPr>
              <w:t>不做任何调整</w:t>
            </w:r>
            <w:r>
              <w:rPr>
                <w:sz w:val="24"/>
              </w:rPr>
              <w:t>（</w:t>
            </w:r>
            <w:r>
              <w:rPr>
                <w:sz w:val="24"/>
              </w:rPr>
              <w:t>国家或广东省电价政策重大调整</w:t>
            </w:r>
            <w:r>
              <w:rPr>
                <w:sz w:val="24"/>
              </w:rPr>
              <w:t>的除外）。</w:t>
            </w:r>
          </w:p>
          <w:p>
            <w:pPr>
              <w:pStyle w:val="null3"/>
              <w:jc w:val="left"/>
            </w:pPr>
            <w:r>
              <w:rPr>
                <w:sz w:val="24"/>
              </w:rPr>
              <w:t>★</w:t>
            </w:r>
            <w:r>
              <w:rPr>
                <w:sz w:val="24"/>
              </w:rPr>
              <w:t>3.保障用电供应工作：中标供应商须保障医院用电额度，服务期内不得以用电额度不足为由停止给医院供电或者要求医院重回广东南网代购电，如发生上述情况，因此造成的包括但不限于其他途径购电支出、额外费用、相关损失等一切费用和后果均由中标供应商承担。（提供承诺函并加盖供应商公章）</w:t>
            </w:r>
            <w:r>
              <w:br/>
            </w:r>
            <w:r>
              <w:rPr>
                <w:sz w:val="24"/>
              </w:rPr>
              <w:t>★</w:t>
            </w:r>
            <w:r>
              <w:rPr>
                <w:sz w:val="24"/>
              </w:rPr>
              <w:t>4.风险承担能力：</w:t>
            </w:r>
          </w:p>
          <w:p>
            <w:pPr>
              <w:pStyle w:val="null3"/>
              <w:jc w:val="left"/>
            </w:pPr>
            <w:r>
              <w:rPr>
                <w:sz w:val="24"/>
              </w:rPr>
              <w:t>4.1承诺在广东电力市场中无重大违约、串通报价、严重扰乱市场秩序等不良行为记录。且承诺</w:t>
            </w:r>
            <w:r>
              <w:rPr>
                <w:sz w:val="24"/>
              </w:rPr>
              <w:t>202</w:t>
            </w:r>
            <w:r>
              <w:rPr>
                <w:sz w:val="24"/>
              </w:rPr>
              <w:t>4年1月1日</w:t>
            </w:r>
            <w:r>
              <w:rPr>
                <w:sz w:val="24"/>
              </w:rPr>
              <w:t>至</w:t>
            </w:r>
            <w:r>
              <w:rPr>
                <w:sz w:val="24"/>
              </w:rPr>
              <w:t>本项目开启时间</w:t>
            </w:r>
            <w:r>
              <w:rPr>
                <w:sz w:val="24"/>
              </w:rPr>
              <w:t>未被</w:t>
            </w:r>
            <w:r>
              <w:rPr>
                <w:sz w:val="24"/>
              </w:rPr>
              <w:t>广东电力交易中心披露投诉情况</w:t>
            </w:r>
            <w:r>
              <w:rPr>
                <w:sz w:val="24"/>
              </w:rPr>
              <w:t>或</w:t>
            </w:r>
            <w:r>
              <w:rPr>
                <w:sz w:val="24"/>
              </w:rPr>
              <w:t>暂停或取消售电资格</w:t>
            </w:r>
            <w:r>
              <w:rPr>
                <w:sz w:val="24"/>
              </w:rPr>
              <w:t>（提供承诺函</w:t>
            </w:r>
            <w:r>
              <w:rPr>
                <w:sz w:val="24"/>
              </w:rPr>
              <w:t>并加盖供应商公章</w:t>
            </w:r>
            <w:r>
              <w:rPr>
                <w:sz w:val="24"/>
              </w:rPr>
              <w:t>）</w:t>
            </w:r>
            <w:r>
              <w:rPr>
                <w:sz w:val="24"/>
              </w:rPr>
              <w:t>，或提供电力交易市场相关渠道查询的结果截图。</w:t>
            </w:r>
            <w:r>
              <w:br/>
            </w:r>
            <w:r>
              <w:rPr>
                <w:sz w:val="24"/>
              </w:rPr>
              <w:t>4.2承诺合同期内维持广东电力市场所需的信用评价等级。因自身原因导致信用评级下降被限制或禁止参与市场交易而无法履行合同的，视为重大违约。采购人有权单方面终止合同且不承担责任，中标供应商须负责当月月底前完成向保底售电公司的无缝切换，承担所有费用、价差和风险，并向采购方支付预算总金额10%的违约金（提供承诺函并加盖供应商公章）。</w:t>
            </w:r>
          </w:p>
          <w:p>
            <w:pPr>
              <w:pStyle w:val="null3"/>
            </w:pPr>
            <w:r>
              <w:rPr>
                <w:sz w:val="24"/>
              </w:rPr>
              <w:t>★</w:t>
            </w:r>
            <w:r>
              <w:rPr>
                <w:sz w:val="24"/>
              </w:rPr>
              <w:t>5.风险担保：须根据《广东电力市场履约风险管理实施细则》的要求，缴纳电力交易履约担保金且有效期内，</w:t>
            </w:r>
            <w:r>
              <w:rPr>
                <w:sz w:val="24"/>
              </w:rPr>
              <w:t>须提供根据广东电力市场履约风险管理实施细则设立的售电公司电力交易履约担保凭证，履约保函金额在</w:t>
            </w:r>
            <w:r>
              <w:rPr>
                <w:sz w:val="24"/>
              </w:rPr>
              <w:t>10 万元以上。</w:t>
            </w:r>
            <w:r>
              <w:rPr>
                <w:sz w:val="24"/>
              </w:rPr>
              <w:t>提供履约保函缴纳凭证（如履约保函、保险等）或在广东省电力交易中心相关平台的履约保函查询结果截图。</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w:t>
            </w:r>
          </w:p>
        </w:tc>
      </w:tr>
      <w:tr>
        <w:tc>
          <w:tcPr>
            <w:tcW w:type="dxa" w:w="2076"/>
          </w:tcPr>
          <w:p/>
        </w:tc>
        <w:tc>
          <w:tcPr>
            <w:tcW w:type="dxa" w:w="415"/>
          </w:tcPr>
          <w:p>
            <w:pPr>
              <w:pStyle w:val="null3"/>
            </w:pPr>
            <w:r>
              <w:rPr/>
              <w:t>3</w:t>
            </w:r>
          </w:p>
        </w:tc>
        <w:tc>
          <w:tcPr>
            <w:tcW w:type="dxa" w:w="5814"/>
          </w:tcPr>
          <w:p>
            <w:pPr>
              <w:pStyle w:val="null3"/>
              <w:jc w:val="left"/>
            </w:pPr>
            <w:r>
              <w:rPr>
                <w:sz w:val="24"/>
                <w:b/>
              </w:rPr>
              <w:t>一、项目概况</w:t>
            </w:r>
          </w:p>
          <w:p>
            <w:pPr>
              <w:pStyle w:val="null3"/>
              <w:jc w:val="left"/>
            </w:pPr>
            <w:r>
              <w:rPr>
                <w:sz w:val="24"/>
              </w:rPr>
              <w:t>1.</w:t>
            </w:r>
            <w:r>
              <w:rPr>
                <w:sz w:val="24"/>
              </w:rPr>
              <w:t>采购</w:t>
            </w:r>
            <w:r>
              <w:rPr>
                <w:sz w:val="24"/>
              </w:rPr>
              <w:t>人</w:t>
            </w:r>
            <w:r>
              <w:rPr>
                <w:sz w:val="24"/>
              </w:rPr>
              <w:t>为实现成本节约，计划借助售电公司代理，参与广东电力市场的电量交易，并办理优惠用电业务。</w:t>
            </w:r>
            <w:r>
              <w:rPr>
                <w:sz w:val="24"/>
              </w:rPr>
              <w:t>预估年用电量：</w:t>
            </w:r>
            <w:r>
              <w:rPr>
                <w:sz w:val="24"/>
              </w:rPr>
              <w:t>8800</w:t>
            </w:r>
            <w:r>
              <w:rPr>
                <w:sz w:val="24"/>
              </w:rPr>
              <w:t>兆瓦时</w:t>
            </w:r>
            <w:r>
              <w:rPr>
                <w:sz w:val="24"/>
              </w:rPr>
              <w:t>（仅提供参考，最终以实际结算电量为准）</w:t>
            </w:r>
          </w:p>
          <w:p>
            <w:pPr>
              <w:pStyle w:val="null3"/>
              <w:jc w:val="left"/>
            </w:pPr>
            <w:r>
              <w:rPr>
                <w:sz w:val="24"/>
              </w:rPr>
              <w:t>2.服务期限：1年（服务期具体的开始时间以在广东电力交易中心正式参与市场交易之日起后1年）或累计电费结算金额达到本项目采购预算时终止。</w:t>
            </w:r>
          </w:p>
          <w:p>
            <w:pPr>
              <w:pStyle w:val="null3"/>
              <w:jc w:val="left"/>
            </w:pPr>
            <w:r>
              <w:rPr>
                <w:sz w:val="24"/>
              </w:rPr>
              <w:t>3.电费构成：包括零售合同电能量电费、输配电费、上网环节线损费用（按广东电力交易中心公布系数计算）、系统运行费用（含辅助服务费等）、政府性基金及附加（随政策动态调整）、其他合规分摊费用、市场化需求响应费用（按实际参与情况结算）、尖峰加价电费、手续费等。</w:t>
            </w:r>
            <w:r>
              <w:rPr>
                <w:sz w:val="24"/>
              </w:rPr>
              <w:t>除电能量价格外，其它各项电费标准由电网公司和广东电力交易中心按照政策规定执行。</w:t>
            </w:r>
          </w:p>
          <w:p>
            <w:pPr>
              <w:pStyle w:val="null3"/>
              <w:jc w:val="left"/>
            </w:pPr>
            <w:r>
              <w:rPr>
                <w:sz w:val="24"/>
              </w:rPr>
              <w:t>4.本项目不接受联合体报价，中标供应商不得以任何方式转包本项目。</w:t>
            </w:r>
          </w:p>
          <w:p>
            <w:pPr>
              <w:pStyle w:val="null3"/>
              <w:jc w:val="left"/>
            </w:pPr>
            <w:r>
              <w:rPr>
                <w:sz w:val="24"/>
              </w:rPr>
              <w:t>5.单位负责人为同一人或者存在直接控股、关联关系的不同投标供应商，不得参加同一项目。</w:t>
            </w:r>
          </w:p>
          <w:p>
            <w:pPr>
              <w:pStyle w:val="null3"/>
              <w:jc w:val="left"/>
            </w:pPr>
            <w:r>
              <w:rPr>
                <w:sz w:val="24"/>
              </w:rPr>
              <w:t>6</w:t>
            </w:r>
            <w:r>
              <w:rPr>
                <w:sz w:val="24"/>
              </w:rPr>
              <w:t>.</w:t>
            </w:r>
            <w:r>
              <w:rPr>
                <w:sz w:val="24"/>
              </w:rPr>
              <w:t>电能量交易模式</w:t>
            </w:r>
            <w:r>
              <w:rPr>
                <w:sz w:val="24"/>
              </w:rPr>
              <w:t>及</w:t>
            </w:r>
            <w:r>
              <w:rPr>
                <w:sz w:val="24"/>
              </w:rPr>
              <w:t>报价要求</w:t>
            </w:r>
          </w:p>
          <w:p>
            <w:pPr>
              <w:pStyle w:val="null3"/>
              <w:jc w:val="both"/>
            </w:pPr>
            <w:r>
              <w:rPr>
                <w:sz w:val="24"/>
              </w:rPr>
              <w:t>6.1本项目</w:t>
            </w:r>
            <w:r>
              <w:rPr>
                <w:sz w:val="24"/>
              </w:rPr>
              <w:t>电能量交易模式</w:t>
            </w:r>
            <w:r>
              <w:rPr>
                <w:sz w:val="24"/>
              </w:rPr>
              <w:t>以</w:t>
            </w:r>
            <w:r>
              <w:rPr>
                <w:sz w:val="24"/>
              </w:rPr>
              <w:t>固定价格模式占比</w:t>
            </w:r>
            <w:r>
              <w:rPr>
                <w:sz w:val="24"/>
              </w:rPr>
              <w:t>90% + 市场联动价格模式占比10%</w:t>
            </w:r>
            <w:r>
              <w:rPr>
                <w:sz w:val="24"/>
              </w:rPr>
              <w:t>（市场联动部分以广东电力交易中心月度综合价进行交易）的模式开展，</w:t>
            </w:r>
            <w:r>
              <w:rPr>
                <w:sz w:val="24"/>
              </w:rPr>
              <w:t>不选择煤电联动价格机制。交易手续费及用电偏差</w:t>
            </w:r>
            <w:r>
              <w:rPr>
                <w:sz w:val="24"/>
              </w:rPr>
              <w:t>等</w:t>
            </w:r>
            <w:r>
              <w:rPr>
                <w:sz w:val="24"/>
              </w:rPr>
              <w:t>额外的费用</w:t>
            </w:r>
            <w:r>
              <w:rPr>
                <w:sz w:val="24"/>
              </w:rPr>
              <w:t>由中标</w:t>
            </w:r>
            <w:r>
              <w:rPr>
                <w:sz w:val="24"/>
              </w:rPr>
              <w:t>供应商</w:t>
            </w:r>
            <w:r>
              <w:rPr>
                <w:sz w:val="24"/>
              </w:rPr>
              <w:t>承担。</w:t>
            </w:r>
          </w:p>
          <w:p>
            <w:pPr>
              <w:pStyle w:val="null3"/>
              <w:jc w:val="both"/>
            </w:pPr>
            <w:r>
              <w:rPr>
                <w:sz w:val="24"/>
              </w:rPr>
              <w:t>6.2投标</w:t>
            </w:r>
            <w:r>
              <w:rPr>
                <w:sz w:val="24"/>
              </w:rPr>
              <w:t>供应商报价应满足采购需求。若实际与承诺不符，一经查实，将视为弄虚作假，该供应商报价无效，并按相关规定给予处理。</w:t>
            </w:r>
          </w:p>
          <w:p>
            <w:pPr>
              <w:pStyle w:val="null3"/>
              <w:jc w:val="left"/>
            </w:pPr>
            <w:r>
              <w:rPr>
                <w:sz w:val="24"/>
                <w:b/>
              </w:rPr>
              <w:t>二、具体要求</w:t>
            </w:r>
          </w:p>
          <w:p>
            <w:pPr>
              <w:pStyle w:val="null3"/>
              <w:jc w:val="left"/>
            </w:pPr>
            <w:r>
              <w:rPr>
                <w:sz w:val="24"/>
              </w:rPr>
              <w:t>1.</w:t>
            </w:r>
            <w:r>
              <w:rPr>
                <w:sz w:val="24"/>
              </w:rPr>
              <w:t>全程对接服务：指定专员负责全程对接，代办电费上网操作及交易全流程事宜。</w:t>
            </w:r>
          </w:p>
          <w:p>
            <w:pPr>
              <w:pStyle w:val="null3"/>
              <w:jc w:val="left"/>
            </w:pPr>
            <w:r>
              <w:rPr>
                <w:sz w:val="24"/>
              </w:rPr>
              <w:t>2.</w:t>
            </w:r>
            <w:r>
              <w:rPr>
                <w:sz w:val="24"/>
              </w:rPr>
              <w:t>原有模式保持：不改变医院现有供电方式、结算缴费方式，每月用电量以南方电网提供的数据为准。</w:t>
            </w:r>
          </w:p>
          <w:p>
            <w:pPr>
              <w:pStyle w:val="null3"/>
              <w:jc w:val="left"/>
            </w:pPr>
            <w:r>
              <w:rPr>
                <w:sz w:val="24"/>
              </w:rPr>
              <w:t>3</w:t>
            </w:r>
            <w:r>
              <w:rPr>
                <w:sz w:val="24"/>
              </w:rPr>
              <w:t>.负责完成采购人在电力交易平台的市场注册全部工作（包括但不限于指导准备资料、协助信息录入、解答疑问等），提供合同期内全周期电力交易服务，包括日常数据填报、核对、申报等。确保数据及时、准确、完整。因</w:t>
            </w:r>
            <w:r>
              <w:rPr>
                <w:sz w:val="24"/>
              </w:rPr>
              <w:t>中标供应商</w:t>
            </w:r>
            <w:r>
              <w:rPr>
                <w:sz w:val="24"/>
              </w:rPr>
              <w:t>填报错误或延迟导致采购人被处罚或产生经济损失的，由</w:t>
            </w:r>
            <w:r>
              <w:rPr>
                <w:sz w:val="24"/>
              </w:rPr>
              <w:t>中标供应商</w:t>
            </w:r>
            <w:r>
              <w:rPr>
                <w:sz w:val="24"/>
              </w:rPr>
              <w:t>承担全部责任并协助整改。</w:t>
            </w:r>
          </w:p>
          <w:p>
            <w:pPr>
              <w:pStyle w:val="null3"/>
              <w:jc w:val="left"/>
            </w:pPr>
            <w:r>
              <w:rPr>
                <w:sz w:val="24"/>
              </w:rPr>
              <w:t>4</w:t>
            </w:r>
            <w:r>
              <w:rPr>
                <w:sz w:val="24"/>
              </w:rPr>
              <w:t>.每月提供用电数据分析报告，内容包括负荷曲线、峰谷平用电量及电费分析、能耗分析表、节能建议等。</w:t>
            </w:r>
          </w:p>
          <w:p>
            <w:pPr>
              <w:pStyle w:val="null3"/>
              <w:jc w:val="left"/>
            </w:pPr>
            <w:r>
              <w:rPr>
                <w:sz w:val="24"/>
              </w:rPr>
              <w:t>5</w:t>
            </w:r>
            <w:r>
              <w:rPr>
                <w:sz w:val="24"/>
              </w:rPr>
              <w:t>.保障稳定可靠的电力供应，避免对医疗运营造成不良影响。建立完善电力应急保障预案，快速响应并协助恢复供电。</w:t>
            </w:r>
          </w:p>
          <w:p>
            <w:pPr>
              <w:pStyle w:val="null3"/>
              <w:jc w:val="left"/>
            </w:pPr>
            <w:r>
              <w:rPr>
                <w:sz w:val="24"/>
              </w:rPr>
              <w:t>6.</w:t>
            </w:r>
            <w:r>
              <w:rPr>
                <w:sz w:val="24"/>
              </w:rPr>
              <w:t>团队配置要求：配备</w:t>
            </w:r>
            <w:r>
              <w:rPr>
                <w:sz w:val="24"/>
              </w:rPr>
              <w:t>1名项目负责人，需持有电力工程专业高级工程师证件或对应职称证书。</w:t>
            </w:r>
          </w:p>
          <w:p>
            <w:pPr>
              <w:pStyle w:val="null3"/>
              <w:jc w:val="left"/>
            </w:pPr>
            <w:r>
              <w:rPr>
                <w:sz w:val="24"/>
              </w:rPr>
              <w:t>7.须提供针对本项目的电力现货交易详细咨询服务方案。</w:t>
            </w:r>
          </w:p>
          <w:p>
            <w:pPr>
              <w:pStyle w:val="null3"/>
              <w:jc w:val="left"/>
            </w:pPr>
            <w:r>
              <w:rPr>
                <w:sz w:val="24"/>
              </w:rPr>
              <w:t>8.根据投标供应商实力情况提供</w:t>
            </w:r>
            <w:r>
              <w:rPr>
                <w:sz w:val="24"/>
              </w:rPr>
              <w:t>基于我院现状的</w:t>
            </w:r>
            <w:r>
              <w:rPr>
                <w:sz w:val="24"/>
              </w:rPr>
              <w:t>综合能源增值服务说明</w:t>
            </w:r>
            <w:r>
              <w:rPr>
                <w:sz w:val="24"/>
              </w:rPr>
              <w:t>（</w:t>
            </w:r>
            <w:r>
              <w:rPr>
                <w:sz w:val="24"/>
              </w:rPr>
              <w:t>包括</w:t>
            </w:r>
            <w:r>
              <w:rPr>
                <w:sz w:val="24"/>
              </w:rPr>
              <w:t>并</w:t>
            </w:r>
            <w:r>
              <w:rPr>
                <w:sz w:val="24"/>
              </w:rPr>
              <w:t>不限于绿电交易、绿证采购、储能等与节电措施相关内容</w:t>
            </w:r>
            <w:r>
              <w:rPr>
                <w:sz w:val="24"/>
              </w:rPr>
              <w:t>、充电装置等</w:t>
            </w:r>
            <w:r>
              <w:rPr>
                <w:sz w:val="24"/>
              </w:rPr>
              <w:t>)</w:t>
            </w:r>
            <w:r>
              <w:rPr>
                <w:sz w:val="24"/>
              </w:rPr>
              <w:t>。</w:t>
            </w:r>
          </w:p>
          <w:p>
            <w:pPr>
              <w:pStyle w:val="null3"/>
              <w:jc w:val="left"/>
            </w:pPr>
            <w:r>
              <w:rPr>
                <w:sz w:val="24"/>
                <w:b/>
              </w:rPr>
              <w:t>三、供应商能力要求</w:t>
            </w:r>
          </w:p>
          <w:p>
            <w:pPr>
              <w:pStyle w:val="null3"/>
              <w:jc w:val="left"/>
            </w:pPr>
            <w:r>
              <w:rPr>
                <w:sz w:val="24"/>
              </w:rPr>
              <w:t>1.应急响应能力：提供每天24小时服务热线及线上技术支持，针对线上无法解决的紧急故障，技术人员须在接到通知后2小时内响应，4小时内到达现场；同时能够提供实施方案分析报告。（提供加盖公章的《应急响应承诺函》）。</w:t>
            </w:r>
          </w:p>
          <w:p>
            <w:pPr>
              <w:pStyle w:val="null3"/>
              <w:jc w:val="left"/>
            </w:pPr>
            <w:r>
              <w:rPr>
                <w:sz w:val="24"/>
              </w:rPr>
              <w:t>2.企业资质要求：</w:t>
            </w:r>
            <w:r>
              <w:rPr>
                <w:sz w:val="24"/>
              </w:rPr>
              <w:t>营业执照的经营范围需包括供电、输电、售电业务之一</w:t>
            </w:r>
            <w:r>
              <w:rPr>
                <w:sz w:val="24"/>
              </w:rPr>
              <w:t>。</w:t>
            </w:r>
          </w:p>
          <w:p>
            <w:pPr>
              <w:pStyle w:val="null3"/>
              <w:jc w:val="left"/>
            </w:pPr>
            <w:r>
              <w:rPr>
                <w:sz w:val="24"/>
              </w:rPr>
              <w:t>3.</w:t>
            </w:r>
            <w:r>
              <w:rPr>
                <w:sz w:val="24"/>
              </w:rPr>
              <w:t>投标供应商在广东电力交易中心发布的</w:t>
            </w:r>
            <w:r>
              <w:rPr>
                <w:sz w:val="24"/>
              </w:rPr>
              <w:t>2024年或2025年广东电力市场信用评价结果的评价等级AA及以上。（</w:t>
            </w:r>
            <w:r>
              <w:rPr>
                <w:sz w:val="24"/>
              </w:rPr>
              <w:t>提供</w:t>
            </w:r>
            <w:r>
              <w:rPr>
                <w:sz w:val="24"/>
              </w:rPr>
              <w:t>评价结果截图并加盖公章</w:t>
            </w:r>
            <w:r>
              <w:rPr>
                <w:sz w:val="24"/>
              </w:rPr>
              <w:t>）</w:t>
            </w:r>
          </w:p>
          <w:p>
            <w:pPr>
              <w:pStyle w:val="null3"/>
              <w:jc w:val="left"/>
            </w:pPr>
            <w:r>
              <w:rPr>
                <w:sz w:val="24"/>
                <w:b/>
              </w:rPr>
              <w:t>四、服务要求</w:t>
            </w:r>
          </w:p>
          <w:p>
            <w:pPr>
              <w:pStyle w:val="null3"/>
              <w:jc w:val="left"/>
            </w:pPr>
            <w:r>
              <w:rPr>
                <w:sz w:val="24"/>
              </w:rPr>
              <w:t>1.专职服务：指定至少一名专职电力交易员作为对接人，提供电费结算、政策解读、数据报送、分析等全流程专属服务。</w:t>
            </w:r>
          </w:p>
          <w:p>
            <w:pPr>
              <w:pStyle w:val="null3"/>
              <w:jc w:val="left"/>
            </w:pPr>
            <w:r>
              <w:rPr>
                <w:sz w:val="24"/>
              </w:rPr>
              <w:t>2.有序用电措施：若接到有序用电指令，须提前至少72小时书面通知医院，并启动应急供电预案（包括应急发电机租赁协调、负荷分级管理等）。</w:t>
            </w:r>
          </w:p>
          <w:p>
            <w:pPr>
              <w:pStyle w:val="null3"/>
              <w:jc w:val="left"/>
            </w:pPr>
            <w:r>
              <w:rPr>
                <w:sz w:val="24"/>
              </w:rPr>
              <w:t>3.合同终止过渡：若合同提前终止，中标供应商须负责当月月底前完成与保底售电公司的衔接，确保无缝过渡。过渡期3个月内如保底售电价格高于原合同价格，差额由原中标供应商承担。若无法完成衔接，采购人有权自行切换并追偿损失。</w:t>
            </w:r>
          </w:p>
          <w:p>
            <w:pPr>
              <w:pStyle w:val="null3"/>
              <w:jc w:val="left"/>
            </w:pPr>
            <w:r>
              <w:rPr>
                <w:sz w:val="24"/>
              </w:rPr>
              <w:t>4.提供项目服务承诺。</w:t>
            </w:r>
          </w:p>
          <w:p>
            <w:pPr>
              <w:pStyle w:val="null3"/>
            </w:pPr>
            <w:r>
              <w:rPr>
                <w:sz w:val="24"/>
                <w:b/>
              </w:rPr>
              <w:t>五、其他要求</w:t>
            </w:r>
            <w:r>
              <w:br/>
            </w:r>
            <w:r>
              <w:rPr>
                <w:sz w:val="24"/>
              </w:rPr>
              <w:t>1</w:t>
            </w:r>
            <w:r>
              <w:rPr>
                <w:sz w:val="24"/>
              </w:rPr>
              <w:t>.</w:t>
            </w:r>
            <w:r>
              <w:rPr>
                <w:sz w:val="24"/>
              </w:rPr>
              <w:t>供应商应保证在本项目使用的任何产品和服务（包括部分使用）时，不会产生因第三方提出侵犯其专利权、商标权或其它知识产权而引起的法律和经济纠纷，如因专利权、商标权或其它知识产权而引起法律和经济纠纷，由供应商承担所有相关责任。</w:t>
            </w:r>
            <w:r>
              <w:br/>
            </w:r>
            <w:r>
              <w:rPr>
                <w:sz w:val="24"/>
              </w:rPr>
              <w:t>2</w:t>
            </w:r>
            <w:r>
              <w:rPr>
                <w:sz w:val="24"/>
              </w:rPr>
              <w:t>.</w:t>
            </w:r>
            <w:r>
              <w:rPr>
                <w:sz w:val="24"/>
              </w:rPr>
              <w:t>招投标文件、合同附件及与合同有关的经采购人和中标供应商双方签署确认的其他文件均为采购人和中标供应商签署合同的有效组成部分，属合同不可分割的一部分。</w:t>
            </w:r>
            <w:r>
              <w:br/>
            </w:r>
            <w:r>
              <w:rPr>
                <w:sz w:val="24"/>
              </w:rPr>
              <w:t>3.鉴于医疗的公共性质，中标供应商</w:t>
            </w:r>
            <w:r>
              <w:rPr>
                <w:sz w:val="24"/>
              </w:rPr>
              <w:t>不得以任何商业纠纷、合同争议或欠费为由主动切断供电或停止交易服务，必须履行供电协调义务，直至完成向保底售电公司的无缝切换。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1.采购代理机构：本项目是指广东海虹管理咨询有限公司，负责整个采购活动的组织，依法负责编制和发布招标文件，对招标文件拥有最终的解释权，不以任何身份出任评标委员会成员。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中山市黄圃人民医院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中标/成交供应商须向招标代理机构交纳招标代理服务费，招标代理服务费的收费标准和规定按国家发展计划委员会颁发的国家发改委发改价格(2011)534号文件《国家发改委关于降低部分建设项目收费标准规范收费行为等有关问题的通知》和[2002]1980号文《招标代理服务收费管理暂行办法》及《国家发展改革委办公厅关于招标代理服务收费有关问题的通知》（发改办价格【2003】857号）规定下浮20%执行。本项目代理服务费按预估用电量核算，核算后项目合同执行额=预估用电量*（中标单价）。本项目代理服务费=1000000*0.012+ (合同执行额-1000000) *0.0064。</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友情提示，（1）《关于印发〈中山市政府采购支持中小微企业质押融资的实施意见〉的通知》的要求：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2）中小微企业有融资需求的，可通过应收账款融资服务平台（网址：http://www.crcrfsp.com）和广东省中小微企业信用信息和融资对接平台（网址：https://finance.gzebsc.cn）向辖内特定或非特定银行机构咨询并提出融资申请。3）采购人应当及时在应收账款融资服务平台（网址：http://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政府采购法》等相关法规、规章规定，对参加政府采购活动的供应商的不良行为予以记录，并纳入广东省中小微企业信用信息和融资对接平台，供银行机构融资授信时审慎性参考。（2）本项目通过广东政府采购智慧云平台进行全流程电子招标投标，请供应商认真阅读招标文件，制作投标文件时以用户需求为基础，编写切实响应招标文件要求的内容。同时，请供应商注意控制投标文件的大小，避免因文件过大出现投标文件无法解密、读取等情况，影响项目开评标工作正常开展。（3）本项目采用电子系统进行招投标，请在投标前详细阅读供应商操作手册，手册获取网址：https://gdgpo.czt.gd.gov.cn/help/transaction/download.html。投标供应商在使用过程中遇到涉及系统使用的问题，可通过020-88696588进行咨询或通过广东政府采购智慧云平台运维服务说明中提供的其他服务方式获取帮助。供应商参加本项目投标，需要提前办理CA和电子签章，办理方式和注意事项详见供应商操作手册与CA办理指南，指南获取地址：https://gdgpo.czt.gd.gov.cn/help/problem/ca.html。本项目开标方式为“远程开标”，请投标人在开标时间截止前，将加密投标文件上传至云平台项目采购系统中，逾期上传或错误方式投递送达将导致投标无效。本项目将在云平台进行在线签到及在线解密，远程开标操作指南（供应商版）:https://gdgpo.czt.gd.gov.cn/help/transaction/download.html。（4）电子投标文件须按招标文件规定加盖公章和签署。</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广东海虹管理咨询有限公司</w:t>
      </w:r>
      <w:r>
        <w:rPr/>
        <w:t>代收。具体操作要求详见</w:t>
      </w:r>
      <w:r>
        <w:rPr/>
        <w:t>广东海虹管理咨询有限公司</w:t>
      </w:r>
      <w:r>
        <w:rPr/>
        <w:t>有关指引，递交事宜请自行咨询</w:t>
      </w:r>
      <w:r>
        <w:rPr/>
        <w:t>广东海虹管理咨询有限公司</w:t>
      </w:r>
      <w:r>
        <w:rPr/>
        <w:t>；请各投标人在投标文件递交截止时间前按须知前附表规定的金额递交至</w:t>
      </w:r>
      <w:r>
        <w:rPr/>
        <w:t>广东海虹管理咨询有限公司</w:t>
      </w:r>
      <w:r>
        <w:rPr/>
        <w:t>，到账情况以开标时</w:t>
      </w:r>
      <w:r>
        <w:rPr/>
        <w:t>广东海虹管理咨询有限公司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广东海虹管理咨询有限公司（http://www.haihongzixun.com/）。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广东海虹管理咨询有限公司（http://www.haihongzixun.com/）。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贺女士、林生、梁生</w:t>
      </w:r>
    </w:p>
    <w:p>
      <w:pPr>
        <w:pStyle w:val="null3"/>
        <w:ind w:firstLine="480"/>
      </w:pPr>
      <w:r>
        <w:rPr/>
        <w:t>电话：</w:t>
      </w:r>
      <w:r>
        <w:rPr/>
        <w:t>0760-88619966、0760-88331936、13018756317</w:t>
      </w:r>
    </w:p>
    <w:p>
      <w:pPr>
        <w:pStyle w:val="null3"/>
        <w:ind w:firstLine="480"/>
      </w:pPr>
      <w:r>
        <w:rPr/>
        <w:t>传真：</w:t>
      </w:r>
      <w:r>
        <w:rPr/>
        <w:t>88619966</w:t>
      </w:r>
    </w:p>
    <w:p>
      <w:pPr>
        <w:pStyle w:val="null3"/>
        <w:ind w:firstLine="480"/>
      </w:pPr>
      <w:r>
        <w:rPr/>
        <w:t>邮箱：</w:t>
      </w:r>
      <w:r>
        <w:rPr/>
        <w:t>gdhhglzx2024@163.com</w:t>
      </w:r>
    </w:p>
    <w:p>
      <w:pPr>
        <w:pStyle w:val="null3"/>
        <w:ind w:firstLine="480"/>
      </w:pPr>
      <w:r>
        <w:rPr/>
        <w:t>地址：</w:t>
      </w:r>
      <w:r>
        <w:rPr/>
        <w:t>中山市东区中山五路82号紫翠花园一期紫怡园1座2724房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黄圃人民医院2026年度电力市场化交易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广东海虹管理咨询有限公司</w:t>
      </w:r>
      <w:r>
        <w:rPr/>
        <w:t>统一对外发布。</w:t>
      </w:r>
    </w:p>
    <w:p>
      <w:pPr>
        <w:pStyle w:val="null3"/>
        <w:ind w:firstLine="480"/>
      </w:pPr>
      <w:r>
        <w:rPr/>
        <w:t>（2）对</w:t>
      </w:r>
      <w:r>
        <w:rPr/>
        <w:t>广东海虹管理咨询有限公司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采购包1（中山市黄圃人民医院2026年度电力市场化交易服务项目）：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采购包1（中山市黄圃人民医院2026年度电力市场化交易服务项目）：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供应商须无围标、串标行为。（按招标文件第二章 采购需求中《无围标、串标行为承诺书》格式提供）</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供应商须是已通过广东电力交易中心注册且具备交易资格的售电公司，须提供包含售电企业编码和单位名称等信息的相关证明文件并加盖供应商公章。</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的项目，采购标的对应的中小企业划分标准所属行业为：工业。供应商须符合本项目所属行业（工业）政策划分标准的中型/小型/微型企业。监狱企业、残疾人福利单位视同小型、微型企业。注：中小企业以供应商填写的《中小企业声明函（工程、服务）》为判定标准，残疾人福利性单位以供应商填写的《残疾人福利性单位声明函》为判定标准，监狱企业须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采购包1（中山市黄圃人民医院2026年度电力市场化交易服务项目）：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采购包1(中山市黄圃人民医院2026年度电力市场化交易服务项目):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项目整体服务方案 (15.0分)</w:t>
            </w:r>
          </w:p>
        </w:tc>
        <w:tc>
          <w:tcPr>
            <w:tcW w:type="dxa" w:w="5076"/>
          </w:tcPr>
          <w:p>
            <w:pPr>
              <w:pStyle w:val="null3"/>
              <w:jc w:val="left"/>
            </w:pPr>
            <w:r>
              <w:rPr/>
              <w:t>根据投标供应商针对本项目购电实施所拟定的项目整体服务方案（包括并不限于售电实施流程、电价分析与预测、用电偏差控制策略、月度对账与结算计划、节能建议等）进行评审： 1.项目整体服务方案合理、内容完整全面没有缺漏、详细阐述各阶段的工作，可行性高的，能有效保障本项目实施，有利于实现服务效果的，完全满足且优于项目需求的，得15分； 2.项目整体服务方案基本合理、内容基本完整没有缺漏、能基本完整阐述各阶段的工作，有一定的可行性，基本能保障本项目实施，基本实现服务效果的，满足采购需求的，得10分； 3.项目整体服务方案没有明显缺漏，但内容不够合理，可行性不足的，只能部分保障本项目实施，部分满足需求的，得5分； 4.项目整体服务方案有明显缺漏或未提供项目整体服务方的，得0分。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根据投标供应商针对本项目采购需求所拟定的应急方案（包括并不限于应急服务内容、应急处理程序、应急响应时间、应急预案等内容）进行评审： 1.应急方案合理、内容完整全面没有缺漏、详细阐述各阶段的工作，可行性高的，能有效保障本项目实施，有利于实现服务效果的，完全满足且优于项目需求的，得10分； 2.应急方案基本合理、内容基本完整没有缺漏、能基本完整阐述各阶段的工作，有一定的可行性，基本能保障本项目实施，基本实现服务效果的，满足采购需求的，得6分； 3.应急方案没有明显缺漏，但内容不够合理，可行性不足的，只能部分保障本项目实施，部分满足需求的，得2分； 4.应急方案有明显缺漏或未提供方案，得0分。</w:t>
            </w:r>
          </w:p>
        </w:tc>
      </w:tr>
      <w:tr>
        <w:tc>
          <w:tcPr>
            <w:tcW w:type="dxa" w:w="922"/>
            <w:gridSpan w:val="2"/>
            <w:vMerge/>
          </w:tcPr>
          <w:p/>
        </w:tc>
        <w:tc>
          <w:tcPr>
            <w:tcW w:type="dxa" w:w="2307"/>
          </w:tcPr>
          <w:p>
            <w:pPr>
              <w:pStyle w:val="null3"/>
              <w:jc w:val="left"/>
            </w:pPr>
            <w:r>
              <w:rPr/>
              <w:t>保障方案 (10.0分)</w:t>
            </w:r>
          </w:p>
        </w:tc>
        <w:tc>
          <w:tcPr>
            <w:tcW w:type="dxa" w:w="5076"/>
          </w:tcPr>
          <w:p>
            <w:pPr>
              <w:pStyle w:val="null3"/>
              <w:jc w:val="left"/>
            </w:pPr>
            <w:r>
              <w:rPr/>
              <w:t>根据投标供应商针对本项目采购需求所拟定的保障方案（包括并不限于用电保障方案、有序用电措施等）进行评审：1.保障方案合理、内容完整全面没有缺漏、详细阐述各阶段的工作，可行性高的，能有效保障本项目实施，有利于实现服务效果的，完全满足且优于项目需求的，得10分； 2.保障方案基本合理、内容基本完整没有缺漏、能基本完整阐述各阶段的工作，有一定的可行性，基本能保障本项目实施，基本实现服务效果的，满足采购需求的，得6分； 3.保障方案没有明显缺漏，但内容不够合理，可行性不足的，只能部分保障本项目实施，部分满足需求的，得2分； 4.保障方案有明显缺漏或未提供方案，得0分。</w:t>
            </w:r>
          </w:p>
        </w:tc>
      </w:tr>
      <w:tr>
        <w:tc>
          <w:tcPr>
            <w:tcW w:type="dxa" w:w="922"/>
            <w:gridSpan w:val="2"/>
            <w:vMerge/>
          </w:tcPr>
          <w:p/>
        </w:tc>
        <w:tc>
          <w:tcPr>
            <w:tcW w:type="dxa" w:w="2307"/>
          </w:tcPr>
          <w:p>
            <w:pPr>
              <w:pStyle w:val="null3"/>
              <w:jc w:val="left"/>
            </w:pPr>
            <w:r>
              <w:rPr/>
              <w:t>增值服务方案 (13.0分)</w:t>
            </w:r>
          </w:p>
        </w:tc>
        <w:tc>
          <w:tcPr>
            <w:tcW w:type="dxa" w:w="5076"/>
          </w:tcPr>
          <w:p>
            <w:pPr>
              <w:pStyle w:val="null3"/>
              <w:jc w:val="left"/>
            </w:pPr>
            <w:r>
              <w:rPr/>
              <w:t>根据投标供应商针对本项目采购需求所拟定增值服务方案（包括并不限于绿电交易、绿证采购、储能等与节电措施相关内容、充电装置等）进行评审： 1.增值服务方案完整详细、实用性强及可行性强，能有效帮助采购人降本增效，得13分； 2.增值服务方案较详细，实用性及可行性较强，较能帮助采购人降本增效，得8分； 3.增值服务方案没有明显缺漏，实用性及可行性一般，降本增效一般，得3分； 4.增值服务方案内容简略或未提供增值服务方案的，得0分。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(10.0分)</w:t>
            </w:r>
          </w:p>
        </w:tc>
        <w:tc>
          <w:tcPr>
            <w:tcW w:type="dxa" w:w="5076"/>
          </w:tcPr>
          <w:p>
            <w:pPr>
              <w:pStyle w:val="null3"/>
              <w:jc w:val="left"/>
            </w:pPr>
            <w:r>
              <w:rPr/>
              <w:t>投标供应商每提供一份有效同类项目业绩（电力交易）证明文件得2分，同项目的不同证明文件不重复计分，最高10分。(以投标供应商提供的2023年1月1日以来本项目同类项目的合同或验收报告中任何一个证明文件为准，并加盖投标供应商公章。合同需至少含签订合同双方的单位名称、合同项目名称、合同内容、签订合同双方的落款盖章、签订日期的关键页。)</w:t>
            </w:r>
          </w:p>
        </w:tc>
      </w:tr>
      <w:tr>
        <w:tc>
          <w:tcPr>
            <w:tcW w:type="dxa" w:w="922"/>
            <w:gridSpan w:val="2"/>
            <w:vMerge/>
          </w:tcPr>
          <w:p/>
        </w:tc>
        <w:tc>
          <w:tcPr>
            <w:tcW w:type="dxa" w:w="2307"/>
          </w:tcPr>
          <w:p>
            <w:pPr>
              <w:pStyle w:val="null3"/>
              <w:jc w:val="left"/>
            </w:pPr>
            <w:r>
              <w:rPr/>
              <w:t>人员配置 (12.0分)</w:t>
            </w:r>
          </w:p>
        </w:tc>
        <w:tc>
          <w:tcPr>
            <w:tcW w:type="dxa" w:w="5076"/>
          </w:tcPr>
          <w:p>
            <w:pPr>
              <w:pStyle w:val="null3"/>
              <w:jc w:val="left"/>
            </w:pPr>
            <w:r>
              <w:rPr/>
              <w:t>根据投标供应商拟投入本项目人员情况进行评审： （1）项目负责人1名，具有电力行业相关专业高级工程师证件或职称证书，得3分； （2）电力交易员具有电力交易中心颁发或认可的《电力交易员资格证》或《电力现货市场培训合格证的（类别：售电侧交易员）》，每提供一人得3分，本小项最高得9分。 备注： ①提供以上人员相关工程师证书/职称证书/资格证书/培训证书扫描件（一人一证，同一人员不重复计分）。②提供投标供应商为其购买的近三个月来任意1个月的社保证明文件（代缴个税税单或参加社会保险的《投保单》或《社会保险参保人员证明》等证明均可）复印件。如果投标供应商成立时间或该人员入职不足1个月，则提供人员入职证明及相关承诺书原件并加盖公章，格式自拟，承诺书内容包括但不限于以下内容：“若我单位中标（成交），合同签订时保证按响应文件中所配备投入本项目的人员全部到位并提供所有人员以我单位缴纳的社保证明，否则视为我单位放弃中标（成交）资格”，视为满足评审要求。 ③未按要求提供的得0分。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 说明：★1.投标供应商须对固定电价部分进行报价，固定电价部分符合《广东省能源局 国家能源局南方监管局关于2025年电力市场交易有关事项》文件内的交易价格限价标准（有最新文件的以最新文件为准）。 ★2.本项目按单价报价（90%固定电价部分），固定电价部分报价单位为元/兆瓦时。固定电价部分报价不得超过375元/兆瓦时（含税价，税率按国家规定执行）。</w:t>
            </w:r>
          </w:p>
        </w:tc>
      </w:tr>
    </w:tbl>
    <w:p>
      <w:pPr>
        <w:pStyle w:val="null3"/>
        <w:outlineLvl w:val="3"/>
      </w:pPr>
      <w:r>
        <w:rPr>
          <w:sz w:val="24"/>
          <w:b/>
        </w:rPr>
        <w:t>4.汇总、排序</w:t>
      </w:r>
    </w:p>
    <w:p>
      <w:pPr>
        <w:pStyle w:val="null3"/>
      </w:pPr>
      <w:r>
        <w:rPr/>
        <w:t>采购包1：</w:t>
      </w:r>
    </w:p>
    <w:p>
      <w:pPr>
        <w:pStyle w:val="null3"/>
      </w:pPr>
      <w:r>
        <w:rPr/>
        <w:t>评审结果按评审后总得分由高到低顺序排列。总得分相同时，按下列顺序确定排名名次：（1）投标报价（从低到高顺序排列）；（2）技术部分得分（由高到低顺序排列）；（3）商务部分得分（从高到低顺序排列）；如以上都均相同的，名次由评标委员会采取投票决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中山市黄圃人民医院</w:t>
      </w:r>
      <w:r>
        <w:rPr>
          <w:sz w:val="24"/>
          <w:b/>
        </w:rPr>
        <w:t>2026年度电力市场化交易服务项目</w:t>
      </w:r>
    </w:p>
    <w:p>
      <w:pPr>
        <w:pStyle w:val="null3"/>
        <w:jc w:val="center"/>
      </w:pPr>
      <w:r>
        <w:rPr>
          <w:sz w:val="24"/>
          <w:b/>
        </w:rPr>
        <w:t>合同书</w:t>
      </w:r>
    </w:p>
    <w:p>
      <w:pPr>
        <w:pStyle w:val="null3"/>
        <w:ind w:firstLine="1506"/>
        <w:jc w:val="both"/>
      </w:pPr>
      <w:r>
        <w:rPr>
          <w:sz w:val="22"/>
          <w:b/>
        </w:rPr>
        <w:t xml:space="preserve"> </w:t>
      </w:r>
      <w:r>
        <w:rPr>
          <w:sz w:val="22"/>
          <w:b/>
        </w:rPr>
        <w:t>(本合同范本仅供参考，</w:t>
      </w:r>
      <w:r>
        <w:rPr>
          <w:sz w:val="22"/>
          <w:b/>
        </w:rPr>
        <w:t>中标供应商</w:t>
      </w:r>
      <w:r>
        <w:rPr>
          <w:sz w:val="22"/>
          <w:b/>
        </w:rPr>
        <w:t>与采购人可根据双方的具体要求进行修订，双方所签订的合同不得对</w:t>
      </w:r>
      <w:r>
        <w:rPr>
          <w:sz w:val="22"/>
          <w:b/>
        </w:rPr>
        <w:t>招标</w:t>
      </w:r>
      <w:r>
        <w:rPr>
          <w:sz w:val="22"/>
          <w:b/>
        </w:rPr>
        <w:t>文件确定的事项和</w:t>
      </w:r>
      <w:r>
        <w:rPr>
          <w:sz w:val="22"/>
          <w:b/>
        </w:rPr>
        <w:t>中标供应商</w:t>
      </w:r>
      <w:r>
        <w:rPr>
          <w:sz w:val="22"/>
          <w:b/>
        </w:rPr>
        <w:t>投标文件作实质性修改。）</w:t>
      </w:r>
    </w:p>
    <w:p>
      <w:pPr>
        <w:pStyle w:val="null3"/>
        <w:ind w:firstLine="1506"/>
        <w:jc w:val="both"/>
      </w:pPr>
      <w:r>
        <w:rPr>
          <w:sz w:val="24"/>
          <w:b/>
        </w:rPr>
        <w:t>项目名称：</w:t>
      </w:r>
      <w:r>
        <w:rPr>
          <w:sz w:val="24"/>
          <w:b/>
        </w:rPr>
        <w:t>__________________________</w:t>
      </w:r>
    </w:p>
    <w:p>
      <w:pPr>
        <w:pStyle w:val="null3"/>
        <w:spacing w:before="135" w:after="135"/>
        <w:ind w:firstLine="1681"/>
        <w:jc w:val="both"/>
      </w:pPr>
      <w:r>
        <w:rPr>
          <w:sz w:val="24"/>
          <w:b/>
        </w:rPr>
        <w:t>采购计划编号：</w:t>
      </w:r>
      <w:r>
        <w:rPr>
          <w:sz w:val="24"/>
          <w:b/>
        </w:rPr>
        <w:t>__________________________</w:t>
      </w:r>
    </w:p>
    <w:p>
      <w:pPr>
        <w:pStyle w:val="null3"/>
        <w:spacing w:before="135" w:after="135"/>
        <w:ind w:firstLine="1681"/>
      </w:pPr>
      <w:r>
        <w:rPr>
          <w:sz w:val="24"/>
          <w:b/>
        </w:rPr>
        <w:t>采购项目编号：</w:t>
      </w:r>
      <w:r>
        <w:rPr>
          <w:sz w:val="24"/>
          <w:b/>
        </w:rPr>
        <w:t>__________________________</w:t>
      </w:r>
    </w:p>
    <w:p>
      <w:pPr>
        <w:pStyle w:val="null3"/>
        <w:spacing w:before="135" w:after="135"/>
        <w:ind w:firstLine="1494"/>
        <w:jc w:val="both"/>
      </w:pPr>
      <w:r>
        <w:rPr/>
        <w:t xml:space="preserve"> </w:t>
      </w:r>
    </w:p>
    <w:p>
      <w:pPr>
        <w:pStyle w:val="null3"/>
      </w:pPr>
      <w:r>
        <w:rPr/>
        <w:t xml:space="preserve"> </w:t>
      </w:r>
    </w:p>
    <w:p>
      <w:pPr>
        <w:pStyle w:val="null3"/>
      </w:pPr>
      <w:r>
        <w:rPr/>
        <w:t xml:space="preserve">  </w:t>
      </w:r>
    </w:p>
    <w:p>
      <w:pPr>
        <w:pStyle w:val="null3"/>
        <w:jc w:val="both"/>
      </w:pPr>
      <w:r>
        <w:rPr/>
        <w:t xml:space="preserve"> </w:t>
      </w:r>
    </w:p>
    <w:p>
      <w:pPr>
        <w:pStyle w:val="null3"/>
        <w:jc w:val="both"/>
      </w:pPr>
      <w:r>
        <w:rPr/>
        <w:t xml:space="preserve"> </w:t>
      </w:r>
    </w:p>
    <w:p>
      <w:pPr>
        <w:pStyle w:val="null3"/>
        <w:jc w:val="center"/>
      </w:pPr>
      <w:r>
        <w:rPr>
          <w:sz w:val="24"/>
          <w:b/>
        </w:rPr>
        <w:t>中山市黄圃人民医院</w:t>
      </w:r>
      <w:r>
        <w:rPr>
          <w:sz w:val="24"/>
          <w:b/>
        </w:rPr>
        <w:t>2026年度电力市场化交易服务项目</w:t>
      </w:r>
      <w:r>
        <w:rPr>
          <w:sz w:val="24"/>
          <w:b/>
        </w:rPr>
        <w:t>合同书</w:t>
      </w:r>
    </w:p>
    <w:p>
      <w:pPr>
        <w:pStyle w:val="null3"/>
        <w:jc w:val="center"/>
      </w:pPr>
      <w:r>
        <w:rPr>
          <w:sz w:val="21"/>
        </w:rPr>
        <w:t xml:space="preserve">                                                      </w:t>
      </w:r>
      <w:r>
        <w:rPr>
          <w:sz w:val="24"/>
          <w:b/>
        </w:rPr>
        <w:t>合同编号</w:t>
      </w:r>
      <w:r>
        <w:rPr>
          <w:sz w:val="24"/>
          <w:b/>
        </w:rPr>
        <w:t>：</w:t>
      </w:r>
    </w:p>
    <w:p>
      <w:pPr>
        <w:pStyle w:val="null3"/>
        <w:jc w:val="center"/>
      </w:pPr>
      <w:r>
        <w:rPr>
          <w:sz w:val="24"/>
          <w:b/>
        </w:rPr>
        <w:t>合同范本使用说明</w:t>
      </w:r>
    </w:p>
    <w:p>
      <w:pPr>
        <w:pStyle w:val="null3"/>
        <w:ind w:firstLine="480"/>
      </w:pPr>
      <w:r>
        <w:rPr>
          <w:sz w:val="24"/>
        </w:rPr>
        <w:t>一、本合同范本适用于售电公司与电力用户在广东电力市场开展的零售交易及结算，范本明确了双方的权利义务、零售结算模式以及合同变更解除等条款。</w:t>
      </w:r>
    </w:p>
    <w:p>
      <w:pPr>
        <w:pStyle w:val="null3"/>
        <w:ind w:firstLine="480"/>
        <w:jc w:val="both"/>
      </w:pPr>
      <w:r>
        <w:rPr>
          <w:sz w:val="24"/>
        </w:rPr>
        <w:t>二、售电公司与零售用户在广东电力交易平台（简称</w:t>
      </w:r>
      <w:r>
        <w:rPr>
          <w:sz w:val="24"/>
        </w:rPr>
        <w:t>“交易平台” ，下同）中按照本范本签订电子合同，双方遵循交易平台流程确认合同内容并加盖电子印章后合同生效，并自动完成零售合同登 记备案。广东电力交易中心以双方在交易平台签订的电子合同为依据开展零售市场月度结算。</w:t>
      </w:r>
    </w:p>
    <w:p>
      <w:pPr>
        <w:pStyle w:val="null3"/>
        <w:ind w:firstLine="480"/>
        <w:jc w:val="both"/>
      </w:pPr>
      <w:r>
        <w:rPr>
          <w:sz w:val="24"/>
        </w:rPr>
        <w:t>三、本合同范本附件一和附件二列明的零售结算模式及参数限值，是由合同双方根据交易平台提供的量、价、率等字段约定组合生成零售结算模式，再自动生成合同条款，并同步在交易平台固化。</w:t>
      </w:r>
    </w:p>
    <w:p>
      <w:pPr>
        <w:pStyle w:val="null3"/>
        <w:ind w:firstLine="480"/>
        <w:jc w:val="both"/>
      </w:pPr>
      <w:r>
        <w:rPr>
          <w:sz w:val="24"/>
        </w:rPr>
        <w:t>四、在实施过程中，广东电力交易中心会根据市场实际需求优化调整零售结算模式，最大限度满足零售市场需求。</w:t>
      </w:r>
    </w:p>
    <w:p>
      <w:pPr>
        <w:pStyle w:val="null3"/>
        <w:ind w:firstLine="480"/>
        <w:jc w:val="both"/>
      </w:pPr>
      <w:r>
        <w:rPr>
          <w:sz w:val="24"/>
        </w:rPr>
        <w:t>五、本合同范本仅支持合同双方约定的电能量零售电费结算，不含需求响应零售结算和绿电交易结算。若涉及其他需资金结算的增值服务，由合同双方另行签订合同，并自主结算。</w:t>
      </w:r>
    </w:p>
    <w:p>
      <w:pPr>
        <w:pStyle w:val="null3"/>
        <w:ind w:firstLine="480"/>
        <w:jc w:val="both"/>
      </w:pPr>
      <w:r>
        <w:rPr>
          <w:sz w:val="24"/>
        </w:rPr>
        <w:t>六、对于上述使用说明的内容，合同双方均已认真阅读、完全理解并同意，合同双方协商一致使用该合同范本，即视为知悉并同意上述使用说明的全部内容。</w:t>
      </w:r>
    </w:p>
    <w:p>
      <w:pPr>
        <w:pStyle w:val="null3"/>
        <w:jc w:val="center"/>
      </w:pPr>
      <w:r>
        <w:rPr>
          <w:sz w:val="24"/>
          <w:b/>
        </w:rPr>
        <w:t xml:space="preserve"> </w:t>
      </w:r>
      <w:r>
        <w:rPr>
          <w:sz w:val="24"/>
          <w:b/>
        </w:rPr>
        <w:t>目</w:t>
      </w:r>
      <w:r>
        <w:rPr>
          <w:sz w:val="24"/>
          <w:b/>
        </w:rPr>
        <w:t xml:space="preserve">  </w:t>
      </w:r>
      <w:r>
        <w:rPr>
          <w:sz w:val="24"/>
          <w:b/>
        </w:rPr>
        <w:t>录</w:t>
      </w:r>
    </w:p>
    <w:p>
      <w:pPr>
        <w:pStyle w:val="null3"/>
        <w:ind w:firstLine="3840"/>
        <w:jc w:val="left"/>
      </w:pPr>
      <w:r>
        <w:rPr>
          <w:sz w:val="24"/>
        </w:rPr>
        <w:t>第一章</w:t>
      </w:r>
      <w:r>
        <w:rPr>
          <w:sz w:val="24"/>
        </w:rPr>
        <w:t xml:space="preserve">     </w:t>
      </w:r>
      <w:r>
        <w:rPr>
          <w:sz w:val="24"/>
        </w:rPr>
        <w:t>风险提示</w:t>
      </w:r>
    </w:p>
    <w:p>
      <w:pPr>
        <w:pStyle w:val="null3"/>
        <w:ind w:firstLine="3840"/>
        <w:jc w:val="left"/>
      </w:pPr>
      <w:r>
        <w:rPr>
          <w:sz w:val="24"/>
        </w:rPr>
        <w:t>第二章</w:t>
      </w:r>
      <w:r>
        <w:rPr>
          <w:sz w:val="24"/>
        </w:rPr>
        <w:t xml:space="preserve">     </w:t>
      </w:r>
      <w:r>
        <w:rPr>
          <w:sz w:val="24"/>
        </w:rPr>
        <w:t>双方签署信息</w:t>
      </w:r>
    </w:p>
    <w:p>
      <w:pPr>
        <w:pStyle w:val="null3"/>
        <w:ind w:firstLine="3840"/>
        <w:jc w:val="left"/>
      </w:pPr>
      <w:r>
        <w:rPr>
          <w:sz w:val="24"/>
        </w:rPr>
        <w:t>第三章</w:t>
      </w:r>
      <w:r>
        <w:rPr>
          <w:sz w:val="24"/>
        </w:rPr>
        <w:t xml:space="preserve">     </w:t>
      </w:r>
      <w:r>
        <w:rPr>
          <w:sz w:val="24"/>
        </w:rPr>
        <w:t>双方的权利和义务</w:t>
      </w:r>
    </w:p>
    <w:p>
      <w:pPr>
        <w:pStyle w:val="null3"/>
        <w:ind w:firstLine="3840"/>
        <w:jc w:val="left"/>
      </w:pPr>
      <w:r>
        <w:rPr>
          <w:sz w:val="24"/>
        </w:rPr>
        <w:t>第四章</w:t>
      </w:r>
      <w:r>
        <w:rPr>
          <w:sz w:val="24"/>
        </w:rPr>
        <w:t xml:space="preserve">     </w:t>
      </w:r>
      <w:r>
        <w:rPr>
          <w:sz w:val="24"/>
        </w:rPr>
        <w:t>电能量零售结算</w:t>
      </w:r>
    </w:p>
    <w:p>
      <w:pPr>
        <w:pStyle w:val="null3"/>
        <w:ind w:firstLine="3840"/>
        <w:jc w:val="left"/>
      </w:pPr>
      <w:r>
        <w:rPr>
          <w:sz w:val="24"/>
        </w:rPr>
        <w:t>第五章</w:t>
      </w:r>
      <w:r>
        <w:rPr>
          <w:sz w:val="24"/>
        </w:rPr>
        <w:t xml:space="preserve">     </w:t>
      </w:r>
      <w:r>
        <w:rPr>
          <w:sz w:val="24"/>
        </w:rPr>
        <w:t>合同违约和赔偿</w:t>
      </w:r>
    </w:p>
    <w:p>
      <w:pPr>
        <w:pStyle w:val="null3"/>
        <w:ind w:firstLine="3840"/>
        <w:jc w:val="left"/>
      </w:pPr>
      <w:r>
        <w:rPr>
          <w:sz w:val="24"/>
        </w:rPr>
        <w:t>第六章</w:t>
      </w:r>
      <w:r>
        <w:rPr>
          <w:sz w:val="24"/>
        </w:rPr>
        <w:t xml:space="preserve">     </w:t>
      </w:r>
      <w:r>
        <w:rPr>
          <w:sz w:val="24"/>
        </w:rPr>
        <w:t>合同变更和解除</w:t>
      </w:r>
    </w:p>
    <w:p>
      <w:pPr>
        <w:pStyle w:val="null3"/>
        <w:ind w:firstLine="3840"/>
        <w:jc w:val="left"/>
      </w:pPr>
      <w:r>
        <w:rPr>
          <w:sz w:val="24"/>
        </w:rPr>
        <w:t>第七章</w:t>
      </w:r>
      <w:r>
        <w:rPr>
          <w:sz w:val="24"/>
        </w:rPr>
        <w:t xml:space="preserve">     </w:t>
      </w:r>
      <w:r>
        <w:rPr>
          <w:sz w:val="24"/>
        </w:rPr>
        <w:t>争议解决</w:t>
      </w:r>
    </w:p>
    <w:p>
      <w:pPr>
        <w:pStyle w:val="null3"/>
        <w:ind w:firstLine="3840"/>
        <w:jc w:val="left"/>
      </w:pPr>
      <w:r>
        <w:rPr>
          <w:sz w:val="24"/>
        </w:rPr>
        <w:t>第八章</w:t>
      </w:r>
      <w:r>
        <w:rPr>
          <w:sz w:val="24"/>
        </w:rPr>
        <w:t xml:space="preserve">     </w:t>
      </w:r>
      <w:r>
        <w:rPr>
          <w:sz w:val="24"/>
        </w:rPr>
        <w:t>其他</w:t>
      </w:r>
    </w:p>
    <w:p>
      <w:pPr>
        <w:pStyle w:val="null3"/>
        <w:ind w:firstLine="3840"/>
        <w:jc w:val="left"/>
      </w:pPr>
      <w:r>
        <w:rPr>
          <w:sz w:val="24"/>
        </w:rPr>
        <w:t>附件一</w:t>
      </w:r>
      <w:r>
        <w:rPr>
          <w:sz w:val="24"/>
        </w:rPr>
        <w:t xml:space="preserve">     </w:t>
      </w:r>
      <w:r>
        <w:rPr>
          <w:sz w:val="24"/>
        </w:rPr>
        <w:t>零售交易信息</w:t>
      </w:r>
    </w:p>
    <w:p>
      <w:pPr>
        <w:pStyle w:val="null3"/>
        <w:ind w:firstLine="3840"/>
        <w:jc w:val="left"/>
      </w:pPr>
      <w:r>
        <w:rPr>
          <w:sz w:val="24"/>
        </w:rPr>
        <w:t>附件二</w:t>
      </w:r>
      <w:r>
        <w:rPr>
          <w:sz w:val="24"/>
        </w:rPr>
        <w:t xml:space="preserve">     </w:t>
      </w:r>
      <w:r>
        <w:rPr>
          <w:sz w:val="24"/>
        </w:rPr>
        <w:t>电能量零售结算说明</w:t>
      </w:r>
    </w:p>
    <w:p>
      <w:pPr>
        <w:pStyle w:val="null3"/>
        <w:ind w:firstLine="3840"/>
        <w:jc w:val="left"/>
      </w:pPr>
      <w:r>
        <w:rPr>
          <w:sz w:val="24"/>
        </w:rPr>
        <w:t>附件三</w:t>
      </w:r>
      <w:r>
        <w:rPr>
          <w:sz w:val="24"/>
        </w:rPr>
        <w:t xml:space="preserve">     </w:t>
      </w:r>
      <w:r>
        <w:rPr>
          <w:sz w:val="24"/>
        </w:rPr>
        <w:t>名词解释</w:t>
      </w:r>
    </w:p>
    <w:p>
      <w:pPr>
        <w:pStyle w:val="null3"/>
        <w:ind w:firstLine="3840"/>
        <w:jc w:val="left"/>
      </w:pPr>
      <w:r>
        <w:rPr>
          <w:sz w:val="24"/>
        </w:rPr>
        <w:t>附件四</w:t>
      </w:r>
      <w:r>
        <w:rPr/>
        <w:t xml:space="preserve"> </w:t>
      </w:r>
      <w:r>
        <w:rPr>
          <w:sz w:val="24"/>
        </w:rPr>
        <w:t>廉洁</w:t>
      </w:r>
      <w:r>
        <w:rPr>
          <w:sz w:val="24"/>
        </w:rPr>
        <w:t>协议</w:t>
      </w:r>
      <w:r>
        <w:rPr>
          <w:sz w:val="24"/>
        </w:rPr>
        <w:t>(可选)</w:t>
      </w:r>
    </w:p>
    <w:p>
      <w:pPr>
        <w:pStyle w:val="null3"/>
        <w:jc w:val="both"/>
      </w:pPr>
      <w:r>
        <w:rPr/>
        <w:t xml:space="preserve"> </w:t>
      </w:r>
    </w:p>
    <w:p>
      <w:pPr>
        <w:pStyle w:val="null3"/>
        <w:jc w:val="both"/>
      </w:pPr>
      <w:r>
        <w:rPr>
          <w:sz w:val="24"/>
        </w:rPr>
        <w:t>甲、乙双方任何一方在此向对方陈述如下：本方为一家依法设立并合法存续的企业（单位）</w:t>
      </w:r>
      <w:r>
        <w:rPr>
          <w:sz w:val="24"/>
        </w:rPr>
        <w:t>/ 个体工商户，且具有法人资格/经法人单位授权/经营主体资格，有权签署并有能力履行本合同。</w:t>
      </w:r>
    </w:p>
    <w:p>
      <w:pPr>
        <w:pStyle w:val="null3"/>
        <w:ind w:firstLine="480"/>
        <w:jc w:val="both"/>
      </w:pPr>
      <w:r>
        <w:rPr>
          <w:sz w:val="24"/>
        </w:rPr>
        <w:t>现甲乙双方本着平等、自愿、诚信的原则，就电力零售交易达成以下协议：</w:t>
      </w:r>
    </w:p>
    <w:p>
      <w:pPr>
        <w:pStyle w:val="null3"/>
        <w:ind w:firstLine="482"/>
        <w:jc w:val="center"/>
      </w:pPr>
      <w:r>
        <w:rPr>
          <w:sz w:val="24"/>
          <w:b/>
        </w:rPr>
        <w:t>第一章</w:t>
      </w:r>
      <w:r>
        <w:rPr>
          <w:b/>
        </w:rPr>
        <w:t xml:space="preserve"> </w:t>
      </w:r>
      <w:r>
        <w:rPr>
          <w:sz w:val="24"/>
          <w:b/>
        </w:rPr>
        <w:t>风险提示</w:t>
      </w:r>
    </w:p>
    <w:p>
      <w:pPr>
        <w:pStyle w:val="null3"/>
        <w:ind w:firstLine="480"/>
        <w:jc w:val="both"/>
      </w:pPr>
      <w:r>
        <w:rPr>
          <w:sz w:val="24"/>
        </w:rPr>
        <w:t>1</w:t>
      </w:r>
      <w:r>
        <w:rPr>
          <w:sz w:val="24"/>
        </w:rPr>
        <w:t>.</w:t>
      </w:r>
      <w:r>
        <w:rPr>
          <w:sz w:val="24"/>
        </w:rPr>
        <w:t>1本合同按广东电力零售市场统一范本商定，一经线上签订即对合同双方具有法律约束力。</w:t>
      </w:r>
    </w:p>
    <w:p>
      <w:pPr>
        <w:pStyle w:val="null3"/>
        <w:ind w:firstLine="482"/>
        <w:jc w:val="both"/>
      </w:pPr>
      <w:r>
        <w:rPr>
          <w:sz w:val="24"/>
        </w:rPr>
        <w:t>1</w:t>
      </w:r>
      <w:r>
        <w:rPr>
          <w:sz w:val="24"/>
        </w:rPr>
        <w:t>.</w:t>
      </w:r>
      <w:r>
        <w:rPr>
          <w:sz w:val="24"/>
        </w:rPr>
        <w:t>2本合同中仅约定电能量电费，非用户最终到户电费，用户在签订合同前请综合评估叠加各部分电费后的用电成本。</w:t>
      </w:r>
    </w:p>
    <w:p>
      <w:pPr>
        <w:pStyle w:val="null3"/>
        <w:ind w:firstLine="480"/>
        <w:jc w:val="both"/>
      </w:pPr>
      <w:r>
        <w:rPr>
          <w:sz w:val="24"/>
        </w:rPr>
        <w:t>1.3交易中心依据本电子合同约定进行结算。若双方另行签订的其他合同与本合同不一致导致 的双方损失或争议，由双方通过协商或司法途径处理解决。</w:t>
      </w:r>
    </w:p>
    <w:p>
      <w:pPr>
        <w:pStyle w:val="null3"/>
        <w:ind w:firstLine="480"/>
        <w:jc w:val="both"/>
      </w:pPr>
      <w:r>
        <w:rPr>
          <w:sz w:val="24"/>
        </w:rPr>
        <w:t>1.4本合同采用电子合同形式进行线上签订，请各经营主体谨慎妥善使用签约过程中须用到的验证码（通过对公账户打款方式发送）、人脸识别等信息，切勿泄露、配合、提供给合同相对方或 其他方使用。</w:t>
      </w:r>
    </w:p>
    <w:p>
      <w:pPr>
        <w:pStyle w:val="null3"/>
        <w:ind w:firstLine="480"/>
        <w:jc w:val="both"/>
      </w:pPr>
      <w:r>
        <w:rPr>
          <w:sz w:val="24"/>
        </w:rPr>
        <w:t>1.5电力用户应合理选择零售结算模式，如签订市场联动模式时，若高比例电量联动市场价格，电力用户用电价格会随批发市场价格而波动，可能有较大幅度的升高或降低。浮动电费（可选）和煤电联动电费（可选）是在固定价格和市场联动模式基础上额外叠加的电费，选取时需综合考虑叠加后的价格水平。</w:t>
      </w:r>
    </w:p>
    <w:p>
      <w:pPr>
        <w:pStyle w:val="null3"/>
        <w:ind w:firstLine="480"/>
        <w:jc w:val="both"/>
      </w:pPr>
      <w:r>
        <w:rPr>
          <w:sz w:val="24"/>
        </w:rPr>
        <w:t>1.6售电公司应综合考虑批发市场分摊电费等购电成本，与零售用户协商确定零售合同价格及 参数。其中市场联动价格已包含售电公司批发市场用户侧度电分摊单价，注意避免重复计费。</w:t>
      </w:r>
    </w:p>
    <w:p>
      <w:pPr>
        <w:pStyle w:val="null3"/>
        <w:ind w:firstLine="482"/>
        <w:jc w:val="both"/>
      </w:pPr>
      <w:r>
        <w:rPr>
          <w:sz w:val="24"/>
        </w:rPr>
        <w:t>1</w:t>
      </w:r>
      <w:r>
        <w:rPr>
          <w:sz w:val="24"/>
        </w:rPr>
        <w:t>.</w:t>
      </w:r>
      <w:r>
        <w:rPr>
          <w:sz w:val="24"/>
        </w:rPr>
        <w:t>7</w:t>
      </w:r>
      <w:r>
        <w:rPr>
          <w:sz w:val="24"/>
        </w:rPr>
        <w:t>本合同签订价格均为含税价格。</w:t>
      </w:r>
    </w:p>
    <w:p>
      <w:pPr>
        <w:pStyle w:val="null3"/>
        <w:ind w:firstLine="482"/>
        <w:jc w:val="both"/>
      </w:pPr>
      <w:r>
        <w:rPr>
          <w:sz w:val="24"/>
        </w:rPr>
        <w:t>1</w:t>
      </w:r>
      <w:r>
        <w:rPr>
          <w:sz w:val="24"/>
        </w:rPr>
        <w:t>.</w:t>
      </w:r>
      <w:r>
        <w:rPr>
          <w:sz w:val="24"/>
        </w:rPr>
        <w:t>8</w:t>
      </w:r>
      <w:r>
        <w:rPr>
          <w:sz w:val="24"/>
        </w:rPr>
        <w:t>对于上述风险提示，合同双方均已认真阅读、完全理解并同意，合同签署即视为知悉并同意上述风险提示的全部内容。</w:t>
      </w:r>
    </w:p>
    <w:p>
      <w:pPr>
        <w:pStyle w:val="null3"/>
        <w:ind w:firstLine="480"/>
        <w:jc w:val="center"/>
      </w:pPr>
      <w:r>
        <w:rPr>
          <w:sz w:val="24"/>
          <w:b/>
        </w:rPr>
        <w:t>第二章双方签署信息</w:t>
      </w:r>
    </w:p>
    <w:p>
      <w:pPr>
        <w:pStyle w:val="null3"/>
      </w:pPr>
      <w:r>
        <w:rPr/>
        <w:t xml:space="preserve"> </w:t>
      </w:r>
    </w:p>
    <w:p>
      <w:pPr>
        <w:pStyle w:val="null3"/>
        <w:ind w:firstLine="480"/>
        <w:jc w:val="both"/>
      </w:pPr>
      <w:r>
        <w:rPr>
          <w:sz w:val="24"/>
        </w:rPr>
        <w:t>本合同由下列双方签署：</w:t>
      </w:r>
    </w:p>
    <w:p>
      <w:pPr>
        <w:pStyle w:val="null3"/>
        <w:ind w:firstLine="482"/>
        <w:jc w:val="both"/>
      </w:pPr>
      <w:r>
        <w:rPr>
          <w:sz w:val="24"/>
        </w:rPr>
        <w:t>2</w:t>
      </w:r>
      <w:r>
        <w:rPr>
          <w:sz w:val="24"/>
        </w:rPr>
        <w:t>.</w:t>
      </w:r>
      <w:r>
        <w:rPr>
          <w:sz w:val="24"/>
        </w:rPr>
        <w:t>1</w:t>
      </w:r>
      <w:r>
        <w:rPr>
          <w:sz w:val="24"/>
        </w:rPr>
        <w:t>购电方（电力用户，以下简称甲方）：</w:t>
      </w:r>
    </w:p>
    <w:p>
      <w:pPr>
        <w:pStyle w:val="null3"/>
        <w:ind w:firstLine="480"/>
        <w:jc w:val="both"/>
      </w:pPr>
      <w:r>
        <w:rPr>
          <w:sz w:val="24"/>
        </w:rPr>
        <w:t>企业（单位）</w:t>
      </w:r>
      <w:r>
        <w:rPr>
          <w:sz w:val="24"/>
        </w:rPr>
        <w:t>/个体工商户名称</w:t>
      </w:r>
    </w:p>
    <w:p>
      <w:pPr>
        <w:pStyle w:val="null3"/>
        <w:ind w:firstLine="480"/>
        <w:jc w:val="both"/>
      </w:pPr>
      <w:r>
        <w:rPr>
          <w:sz w:val="24"/>
        </w:rPr>
        <w:t>电力用户编码</w:t>
      </w:r>
    </w:p>
    <w:p>
      <w:pPr>
        <w:pStyle w:val="null3"/>
        <w:ind w:firstLine="480"/>
        <w:jc w:val="both"/>
      </w:pPr>
      <w:r>
        <w:rPr>
          <w:sz w:val="24"/>
        </w:rPr>
        <w:t>所在地址：</w:t>
      </w:r>
      <w:r>
        <w:rPr>
          <w:u w:val="single"/>
        </w:rPr>
        <w:t xml:space="preserve">            </w:t>
      </w:r>
    </w:p>
    <w:p>
      <w:pPr>
        <w:pStyle w:val="null3"/>
        <w:ind w:firstLine="480"/>
        <w:jc w:val="both"/>
      </w:pPr>
      <w:r>
        <w:rPr>
          <w:sz w:val="24"/>
        </w:rPr>
        <w:t>统一信用代码：</w:t>
      </w:r>
    </w:p>
    <w:p>
      <w:pPr>
        <w:pStyle w:val="null3"/>
        <w:ind w:firstLine="480"/>
        <w:jc w:val="both"/>
      </w:pPr>
      <w:r>
        <w:rPr>
          <w:sz w:val="24"/>
        </w:rPr>
        <w:t>法定代表人</w:t>
      </w:r>
      <w:r>
        <w:rPr>
          <w:sz w:val="24"/>
        </w:rPr>
        <w:t>/经营者：</w:t>
      </w:r>
      <w:r>
        <w:rPr>
          <w:u w:val="single"/>
        </w:rPr>
        <w:t xml:space="preserve">  </w:t>
      </w:r>
    </w:p>
    <w:p>
      <w:pPr>
        <w:pStyle w:val="null3"/>
        <w:ind w:firstLine="480"/>
        <w:jc w:val="both"/>
      </w:pPr>
      <w:r>
        <w:rPr>
          <w:sz w:val="24"/>
        </w:rPr>
        <w:t>法定代表人</w:t>
      </w:r>
      <w:r>
        <w:rPr>
          <w:sz w:val="24"/>
        </w:rPr>
        <w:t xml:space="preserve">/经营者有效证件号码  </w:t>
      </w:r>
    </w:p>
    <w:p>
      <w:pPr>
        <w:pStyle w:val="null3"/>
        <w:ind w:firstLine="480"/>
        <w:jc w:val="both"/>
      </w:pPr>
      <w:r>
        <w:rPr>
          <w:sz w:val="24"/>
        </w:rPr>
        <w:t>甲方联系人：</w:t>
      </w:r>
      <w:r>
        <w:rPr>
          <w:u w:val="single"/>
        </w:rPr>
        <w:t xml:space="preserve">  </w:t>
      </w:r>
    </w:p>
    <w:p>
      <w:pPr>
        <w:pStyle w:val="null3"/>
        <w:ind w:firstLine="480"/>
        <w:jc w:val="both"/>
      </w:pPr>
      <w:r>
        <w:rPr>
          <w:sz w:val="24"/>
        </w:rPr>
        <w:t>联系电话：</w:t>
      </w:r>
      <w:r>
        <w:rPr>
          <w:u w:val="single"/>
        </w:rPr>
        <w:t xml:space="preserve">   </w:t>
      </w:r>
    </w:p>
    <w:p>
      <w:pPr>
        <w:pStyle w:val="null3"/>
        <w:ind w:firstLine="482"/>
        <w:jc w:val="both"/>
      </w:pPr>
      <w:r>
        <w:rPr>
          <w:sz w:val="24"/>
          <w:b/>
        </w:rPr>
        <w:t>2</w:t>
      </w:r>
      <w:r>
        <w:rPr>
          <w:sz w:val="24"/>
          <w:b/>
        </w:rPr>
        <w:t>.</w:t>
      </w:r>
      <w:r>
        <w:rPr>
          <w:sz w:val="24"/>
          <w:b/>
        </w:rPr>
        <w:t>2</w:t>
      </w:r>
      <w:r>
        <w:rPr>
          <w:sz w:val="24"/>
        </w:rPr>
        <w:t>售电方（售电公司，以下简称乙方）：</w:t>
      </w:r>
    </w:p>
    <w:p>
      <w:pPr>
        <w:pStyle w:val="null3"/>
        <w:ind w:firstLine="480"/>
      </w:pPr>
      <w:r>
        <w:rPr>
          <w:sz w:val="24"/>
        </w:rPr>
        <w:t>企业名称</w:t>
      </w:r>
      <w:r>
        <w:rPr>
          <w:sz w:val="24"/>
        </w:rPr>
        <w:t>:</w:t>
      </w:r>
      <w:r>
        <w:rPr>
          <w:u w:val="single"/>
        </w:rPr>
        <w:t xml:space="preserve">  </w:t>
      </w:r>
    </w:p>
    <w:p>
      <w:pPr>
        <w:pStyle w:val="null3"/>
        <w:ind w:firstLine="480"/>
        <w:jc w:val="both"/>
      </w:pPr>
      <w:r>
        <w:rPr>
          <w:sz w:val="24"/>
        </w:rPr>
        <w:t>售电公司编码</w:t>
      </w:r>
    </w:p>
    <w:p>
      <w:pPr>
        <w:pStyle w:val="null3"/>
        <w:ind w:firstLine="480"/>
        <w:jc w:val="both"/>
      </w:pPr>
      <w:r>
        <w:rPr>
          <w:sz w:val="24"/>
        </w:rPr>
        <w:t>企业所在地址</w:t>
      </w:r>
    </w:p>
    <w:p>
      <w:pPr>
        <w:pStyle w:val="null3"/>
        <w:ind w:firstLine="480"/>
        <w:jc w:val="both"/>
      </w:pPr>
      <w:r>
        <w:rPr>
          <w:sz w:val="24"/>
        </w:rPr>
        <w:t>统一信用代码</w:t>
      </w:r>
    </w:p>
    <w:p>
      <w:pPr>
        <w:pStyle w:val="null3"/>
        <w:ind w:firstLine="480"/>
        <w:jc w:val="both"/>
      </w:pPr>
      <w:r>
        <w:rPr>
          <w:sz w:val="24"/>
        </w:rPr>
        <w:t>法定代表人</w:t>
      </w:r>
      <w:r>
        <w:rPr>
          <w:u w:val="single"/>
        </w:rPr>
        <w:t xml:space="preserve"> </w:t>
      </w:r>
    </w:p>
    <w:p>
      <w:pPr>
        <w:pStyle w:val="null3"/>
        <w:ind w:firstLine="480"/>
        <w:jc w:val="both"/>
      </w:pPr>
      <w:r>
        <w:rPr>
          <w:sz w:val="24"/>
        </w:rPr>
        <w:t>法定代表人有效证件号码</w:t>
      </w:r>
      <w:r>
        <w:rPr>
          <w:u w:val="single"/>
        </w:rPr>
        <w:t xml:space="preserve">  </w:t>
      </w:r>
    </w:p>
    <w:p>
      <w:pPr>
        <w:pStyle w:val="null3"/>
        <w:ind w:firstLine="480"/>
        <w:jc w:val="both"/>
      </w:pPr>
      <w:r>
        <w:rPr>
          <w:sz w:val="24"/>
        </w:rPr>
        <w:t>乙方联系人</w:t>
      </w:r>
      <w:r>
        <w:rPr>
          <w:u w:val="single"/>
        </w:rPr>
        <w:t xml:space="preserve">  </w:t>
      </w:r>
    </w:p>
    <w:p>
      <w:pPr>
        <w:pStyle w:val="null3"/>
        <w:ind w:firstLine="480"/>
        <w:jc w:val="both"/>
      </w:pPr>
      <w:r>
        <w:rPr>
          <w:sz w:val="24"/>
        </w:rPr>
        <w:t>联系电话：</w:t>
      </w:r>
      <w:r>
        <w:rPr>
          <w:u w:val="single"/>
        </w:rPr>
        <w:t xml:space="preserve">  </w:t>
      </w:r>
    </w:p>
    <w:p>
      <w:pPr>
        <w:pStyle w:val="null3"/>
        <w:ind w:firstLine="482"/>
        <w:jc w:val="both"/>
      </w:pPr>
      <w:r>
        <w:rPr>
          <w:sz w:val="24"/>
          <w:b/>
        </w:rPr>
        <w:t>2</w:t>
      </w:r>
      <w:r>
        <w:rPr>
          <w:sz w:val="24"/>
          <w:b/>
        </w:rPr>
        <w:t>.</w:t>
      </w:r>
      <w:r>
        <w:rPr>
          <w:sz w:val="24"/>
          <w:b/>
        </w:rPr>
        <w:t xml:space="preserve">3 </w:t>
      </w:r>
      <w:r>
        <w:rPr>
          <w:sz w:val="24"/>
        </w:rPr>
        <w:t>合同有效期：</w:t>
      </w:r>
      <w:r>
        <w:rPr>
          <w:sz w:val="24"/>
          <w:b/>
          <w:u w:val="single"/>
        </w:rPr>
        <w:t xml:space="preserve"> </w:t>
      </w:r>
      <w:r>
        <w:rPr>
          <w:sz w:val="24"/>
          <w:b/>
          <w:u w:val="single"/>
        </w:rPr>
        <w:t xml:space="preserve">20   </w:t>
      </w:r>
      <w:r>
        <w:rPr>
          <w:sz w:val="24"/>
          <w:u w:val="single"/>
        </w:rPr>
        <w:t>年</w:t>
      </w:r>
      <w:r>
        <w:rPr>
          <w:sz w:val="24"/>
          <w:u w:val="single"/>
        </w:rPr>
        <w:t xml:space="preserve">  </w:t>
      </w:r>
      <w:r>
        <w:rPr>
          <w:sz w:val="24"/>
          <w:u w:val="single"/>
        </w:rPr>
        <w:t>月</w:t>
      </w:r>
      <w:r>
        <w:rPr>
          <w:b/>
          <w:u w:val="single"/>
        </w:rPr>
        <w:t xml:space="preserve">   </w:t>
      </w:r>
      <w:r>
        <w:rPr>
          <w:sz w:val="24"/>
          <w:u w:val="single"/>
        </w:rPr>
        <w:t>日</w:t>
      </w:r>
      <w:r>
        <w:rPr>
          <w:sz w:val="24"/>
        </w:rPr>
        <w:t>至</w:t>
      </w:r>
      <w:r>
        <w:rPr>
          <w:sz w:val="24"/>
          <w:b/>
          <w:u w:val="single"/>
        </w:rPr>
        <w:t xml:space="preserve"> </w:t>
      </w:r>
      <w:r>
        <w:rPr>
          <w:sz w:val="24"/>
          <w:b/>
          <w:u w:val="single"/>
        </w:rPr>
        <w:t xml:space="preserve">20   </w:t>
      </w:r>
      <w:r>
        <w:rPr>
          <w:sz w:val="24"/>
          <w:u w:val="single"/>
        </w:rPr>
        <w:t>年</w:t>
      </w:r>
      <w:r>
        <w:rPr>
          <w:b/>
          <w:u w:val="single"/>
        </w:rPr>
        <w:t xml:space="preserve">    </w:t>
      </w:r>
      <w:r>
        <w:rPr>
          <w:sz w:val="24"/>
          <w:u w:val="single"/>
        </w:rPr>
        <w:t>月</w:t>
      </w:r>
      <w:r>
        <w:rPr>
          <w:b/>
          <w:u w:val="single"/>
        </w:rPr>
        <w:t xml:space="preserve">   </w:t>
      </w:r>
      <w:r>
        <w:rPr>
          <w:sz w:val="24"/>
          <w:u w:val="single"/>
        </w:rPr>
        <w:t>日或累计电费结算金额达到本项目采购预算时终止。</w:t>
      </w:r>
      <w:r>
        <w:rPr>
          <w:sz w:val="24"/>
          <w:u w:val="single"/>
        </w:rPr>
        <w:t>（</w:t>
      </w:r>
      <w:r>
        <w:rPr>
          <w:sz w:val="24"/>
        </w:rPr>
        <w:t>固定电价部分符合《广东省能源局</w:t>
      </w:r>
      <w:r>
        <w:rPr>
          <w:sz w:val="24"/>
        </w:rPr>
        <w:t>国家能源局南方监管局关于</w:t>
      </w:r>
      <w:r>
        <w:rPr>
          <w:sz w:val="24"/>
        </w:rPr>
        <w:t>2025年电力市场交易有关事项》文件内的交易价格限价标准（有最新文件的以“最新文件”为准）。如合同有效期间“最新文件”下限调整的，本项目固定电价随之调整为“最新文件”下限电价进行结算</w:t>
      </w:r>
      <w:r>
        <w:rPr>
          <w:sz w:val="24"/>
        </w:rPr>
        <w:t>）</w:t>
      </w:r>
    </w:p>
    <w:p>
      <w:pPr>
        <w:pStyle w:val="null3"/>
        <w:ind w:firstLine="482"/>
        <w:jc w:val="center"/>
      </w:pPr>
      <w:r>
        <w:rPr>
          <w:sz w:val="24"/>
          <w:b/>
        </w:rPr>
        <w:t>第三章双方的权利和义务</w:t>
      </w:r>
    </w:p>
    <w:p>
      <w:pPr>
        <w:pStyle w:val="null3"/>
        <w:ind w:firstLine="480"/>
        <w:jc w:val="both"/>
      </w:pPr>
      <w:r>
        <w:rPr>
          <w:sz w:val="24"/>
        </w:rPr>
        <w:t>3.1甲方的权利包括：</w:t>
      </w:r>
    </w:p>
    <w:p>
      <w:pPr>
        <w:pStyle w:val="null3"/>
        <w:ind w:firstLine="480"/>
        <w:jc w:val="both"/>
      </w:pPr>
      <w:r>
        <w:rPr>
          <w:sz w:val="24"/>
        </w:rPr>
        <w:t>3.1.1根据与供电企业签订的《供用电合同》（及其补充协议，下同），按照国家法律、法 规、部门规章等获取供电企业提供的有关接入和用电服务。</w:t>
      </w:r>
    </w:p>
    <w:p>
      <w:pPr>
        <w:pStyle w:val="null3"/>
        <w:ind w:firstLine="480"/>
        <w:jc w:val="both"/>
      </w:pPr>
      <w:r>
        <w:rPr>
          <w:sz w:val="24"/>
        </w:rPr>
        <w:t>3.1.2获得乙方履行本合同义务相关的信息、资料及查阅电能量计量数据。</w:t>
      </w:r>
    </w:p>
    <w:p>
      <w:pPr>
        <w:pStyle w:val="null3"/>
        <w:ind w:firstLine="480"/>
        <w:jc w:val="both"/>
      </w:pPr>
      <w:r>
        <w:rPr>
          <w:sz w:val="24"/>
        </w:rPr>
        <w:t>3.2 甲方的义务包括：</w:t>
      </w:r>
    </w:p>
    <w:p>
      <w:pPr>
        <w:pStyle w:val="null3"/>
        <w:ind w:firstLine="480"/>
        <w:jc w:val="both"/>
      </w:pPr>
      <w:r>
        <w:rPr>
          <w:sz w:val="24"/>
        </w:rPr>
        <w:t>3.2.1向乙方如实、完整提供电力交易容量、电量、负荷曲线及其他生产运行等用电信息，包括用电计量点的增减及变更、办理增减容和更名过户等用电业务信息，向乙方提供与履行本合同相关的其他信息。在合同履行期间，除不可抗力和政策要求外，不得通过任何形式退出市场，造成乙方经济损失。</w:t>
      </w:r>
    </w:p>
    <w:p>
      <w:pPr>
        <w:pStyle w:val="null3"/>
        <w:ind w:firstLine="480"/>
        <w:jc w:val="both"/>
      </w:pPr>
      <w:r>
        <w:rPr>
          <w:sz w:val="24"/>
        </w:rPr>
        <w:t>3.2.2按相关规定与供电企业签署《供用电合同》，按时缴纳电费，包括：电能量电费、输配电费、政府基金附加费等相关费用。</w:t>
      </w:r>
    </w:p>
    <w:p>
      <w:pPr>
        <w:pStyle w:val="null3"/>
        <w:ind w:firstLine="480"/>
        <w:jc w:val="both"/>
      </w:pPr>
      <w:r>
        <w:rPr>
          <w:sz w:val="24"/>
        </w:rPr>
        <w:t>3.2.3做好合同信息保密，未经对方书面同意，不得将与本合同相关信息透漏至第三方，政府 监管部门、市场交易机构等具备查阅资格的单位除外。</w:t>
      </w:r>
    </w:p>
    <w:p>
      <w:pPr>
        <w:pStyle w:val="null3"/>
        <w:ind w:firstLine="480"/>
        <w:jc w:val="both"/>
      </w:pPr>
      <w:r>
        <w:rPr>
          <w:sz w:val="24"/>
        </w:rPr>
        <w:t>3.2.4如因工业园区“转供电” 改为“直供电”政策引起甲方的市场注册状态发生变化，甲方应及 时向乙方告知相关信息，并按相关政策配合做好零售合同衔接工作。</w:t>
      </w:r>
    </w:p>
    <w:p>
      <w:pPr>
        <w:pStyle w:val="null3"/>
        <w:ind w:firstLine="480"/>
        <w:jc w:val="both"/>
      </w:pPr>
      <w:r>
        <w:rPr>
          <w:sz w:val="24"/>
        </w:rPr>
        <w:t>3.3 乙方的权利包括：</w:t>
      </w:r>
    </w:p>
    <w:p>
      <w:pPr>
        <w:pStyle w:val="null3"/>
        <w:ind w:firstLine="480"/>
        <w:jc w:val="both"/>
      </w:pPr>
      <w:r>
        <w:rPr>
          <w:sz w:val="24"/>
        </w:rPr>
        <w:t>获得甲方履行本合同义务相关的信息、资料及查阅计量电量数据。</w:t>
      </w:r>
    </w:p>
    <w:p>
      <w:pPr>
        <w:pStyle w:val="null3"/>
        <w:ind w:firstLine="480"/>
        <w:jc w:val="both"/>
      </w:pPr>
      <w:r>
        <w:rPr>
          <w:sz w:val="24"/>
        </w:rPr>
        <w:t>3.4 乙方的义务包括：</w:t>
      </w:r>
    </w:p>
    <w:p>
      <w:pPr>
        <w:pStyle w:val="null3"/>
        <w:ind w:firstLine="480"/>
        <w:jc w:val="both"/>
      </w:pPr>
      <w:r>
        <w:rPr>
          <w:sz w:val="24"/>
        </w:rPr>
        <w:t>3.4.1按照国家有关法律、规定和技术规范，为甲方提供电力交易销售服务，做好需求侧管理，参与批发市场交易并按规定结算。</w:t>
      </w:r>
    </w:p>
    <w:p>
      <w:pPr>
        <w:pStyle w:val="null3"/>
        <w:ind w:firstLine="480"/>
        <w:jc w:val="both"/>
      </w:pPr>
      <w:r>
        <w:rPr>
          <w:sz w:val="24"/>
        </w:rPr>
        <w:t>3.4.2 向甲方宣传解释相关电力市场结算规则、流程等要求，协助甲方及时在交易平台签订零 售合同、固化零售结算模式。</w:t>
      </w:r>
    </w:p>
    <w:p>
      <w:pPr>
        <w:pStyle w:val="null3"/>
        <w:ind w:firstLine="480"/>
        <w:jc w:val="both"/>
      </w:pPr>
      <w:r>
        <w:rPr>
          <w:sz w:val="24"/>
        </w:rPr>
        <w:t>3.4.3做好合同信息保密，未经对方书面同意，不得将与本合同相关信息透漏至第三方，政府 监管部门、市场交易机构等具备查阅资格的单位除外。</w:t>
      </w:r>
    </w:p>
    <w:p>
      <w:pPr>
        <w:pStyle w:val="null3"/>
        <w:ind w:firstLine="480"/>
      </w:pPr>
      <w:r>
        <w:rPr>
          <w:sz w:val="24"/>
        </w:rPr>
        <w:t>3.4.4如因工业园区“转供电” 改为“直供电”政策引起甲方的市场注册状态发生变化，乙方应按 相关政策协同甲方做好零售合同衔接工作。</w:t>
      </w:r>
    </w:p>
    <w:p>
      <w:pPr>
        <w:pStyle w:val="null3"/>
        <w:ind w:firstLine="480"/>
      </w:pPr>
      <w:r>
        <w:rPr>
          <w:sz w:val="24"/>
        </w:rPr>
        <w:t>3.4.5 鉴于医疗的公共性质，乙方不得以任何商业纠纷、合同争议或欠费为由主动切断供电或停止交易服务，必须履行供电协调义务，直至完成向保底售电公司的无缝切换。</w:t>
      </w:r>
    </w:p>
    <w:p>
      <w:pPr>
        <w:pStyle w:val="null3"/>
        <w:ind w:firstLine="480"/>
      </w:pPr>
      <w:r>
        <w:rPr>
          <w:sz w:val="24"/>
        </w:rPr>
        <w:t>3.4.6其它按本项目采购文件及投标响应承诺完成项目内容履约。</w:t>
      </w:r>
    </w:p>
    <w:p>
      <w:pPr>
        <w:pStyle w:val="null3"/>
        <w:ind w:firstLine="482"/>
        <w:jc w:val="center"/>
      </w:pPr>
      <w:r>
        <w:rPr>
          <w:sz w:val="24"/>
          <w:b/>
        </w:rPr>
        <w:t>第四章</w:t>
      </w:r>
      <w:r>
        <w:rPr>
          <w:b/>
        </w:rPr>
        <w:t xml:space="preserve"> </w:t>
      </w:r>
      <w:r>
        <w:rPr>
          <w:sz w:val="24"/>
          <w:b/>
        </w:rPr>
        <w:t>电能量零售结算</w:t>
      </w:r>
    </w:p>
    <w:p>
      <w:pPr>
        <w:pStyle w:val="null3"/>
        <w:ind w:firstLine="482"/>
        <w:jc w:val="both"/>
      </w:pPr>
      <w:r>
        <w:rPr>
          <w:sz w:val="24"/>
        </w:rPr>
        <w:t>4</w:t>
      </w:r>
      <w:r>
        <w:rPr>
          <w:sz w:val="24"/>
        </w:rPr>
        <w:t>.</w:t>
      </w:r>
      <w:r>
        <w:rPr>
          <w:sz w:val="24"/>
        </w:rPr>
        <w:t>1 甲乙双方对本合同约定的零售套餐及结算模式详见本合同附件一零售交易信息。</w:t>
      </w:r>
    </w:p>
    <w:p>
      <w:pPr>
        <w:pStyle w:val="null3"/>
        <w:ind w:firstLine="480"/>
        <w:jc w:val="both"/>
      </w:pPr>
      <w:r>
        <w:rPr>
          <w:sz w:val="24"/>
        </w:rPr>
        <w:t>4.2本合同按照《广东电力现货市场结算实施细则》和《广东电力市场零售结算实施细则》以及现货运行有关要求进行结算。</w:t>
      </w:r>
    </w:p>
    <w:p>
      <w:pPr>
        <w:pStyle w:val="null3"/>
        <w:ind w:firstLine="480"/>
        <w:jc w:val="both"/>
      </w:pPr>
      <w:r>
        <w:rPr>
          <w:sz w:val="24"/>
        </w:rPr>
        <w:t>4.3本合同约定价格为电能量价格，非用户最终到户电价。电能量价格按照双方约订的零售结 算模式计算得出，具体计算公式详见附件二。此外，甲方到户电费按照政策规定还包括：输配电费、上网环节线损费用折价电费、尖峰加价电费、变动成本补偿分摊电费、需求响应分摊电费、发电侧容量电价电费、峰谷平衡费用、政府性基金及附加等，各项分摊电费由电网公司和交易中心按照政策规定执行。</w:t>
      </w:r>
    </w:p>
    <w:p>
      <w:pPr>
        <w:pStyle w:val="null3"/>
        <w:ind w:firstLine="482"/>
        <w:jc w:val="both"/>
      </w:pPr>
      <w:r>
        <w:rPr>
          <w:sz w:val="24"/>
        </w:rPr>
        <w:t>4</w:t>
      </w:r>
      <w:r>
        <w:rPr>
          <w:sz w:val="24"/>
        </w:rPr>
        <w:t>.</w:t>
      </w:r>
      <w:r>
        <w:rPr>
          <w:sz w:val="24"/>
        </w:rPr>
        <w:t>4实际结算电量以供电企业电力计量装置采集并推送至广东电力交易中心发布的实际用电量为准。</w:t>
      </w:r>
    </w:p>
    <w:p>
      <w:pPr>
        <w:pStyle w:val="null3"/>
        <w:ind w:firstLine="482"/>
        <w:jc w:val="center"/>
      </w:pPr>
      <w:r>
        <w:rPr>
          <w:sz w:val="24"/>
          <w:b/>
        </w:rPr>
        <w:t>第五章</w:t>
      </w:r>
      <w:r>
        <w:rPr>
          <w:b/>
        </w:rPr>
        <w:t xml:space="preserve"> </w:t>
      </w:r>
      <w:r>
        <w:rPr>
          <w:sz w:val="24"/>
          <w:b/>
        </w:rPr>
        <w:t>合同违约和赔偿</w:t>
      </w:r>
    </w:p>
    <w:p>
      <w:pPr>
        <w:pStyle w:val="null3"/>
        <w:ind w:firstLine="480"/>
        <w:jc w:val="both"/>
      </w:pPr>
      <w:r>
        <w:rPr>
          <w:sz w:val="24"/>
        </w:rPr>
        <w:t>5.1任何一方违反本合同约定条款视为违约，合同守约方有权要求违约方赔偿违约造成的经济损失。</w:t>
      </w:r>
    </w:p>
    <w:p>
      <w:pPr>
        <w:pStyle w:val="null3"/>
        <w:ind w:firstLine="480"/>
        <w:jc w:val="both"/>
      </w:pPr>
      <w:r>
        <w:rPr>
          <w:sz w:val="24"/>
        </w:rPr>
        <w:t>5.2违约的处理原则</w:t>
      </w:r>
    </w:p>
    <w:p>
      <w:pPr>
        <w:pStyle w:val="null3"/>
        <w:ind w:firstLine="480"/>
        <w:jc w:val="both"/>
      </w:pPr>
      <w:r>
        <w:rPr>
          <w:sz w:val="24"/>
        </w:rPr>
        <w:t>在本合同履行期限届满前，任何一方明确表示或以自己行为表明不履行合同义务的，另一方可在履行期限届满前解除合同并要求其承担相应的违约责任，因不可抗力导致除外。</w:t>
      </w:r>
    </w:p>
    <w:p>
      <w:pPr>
        <w:pStyle w:val="null3"/>
        <w:ind w:firstLine="480"/>
        <w:jc w:val="both"/>
      </w:pPr>
      <w:r>
        <w:rPr>
          <w:sz w:val="24"/>
        </w:rPr>
        <w:t>5.3违约赔偿</w:t>
      </w:r>
    </w:p>
    <w:p>
      <w:pPr>
        <w:pStyle w:val="null3"/>
        <w:ind w:firstLine="480"/>
        <w:jc w:val="both"/>
      </w:pPr>
      <w:r>
        <w:rPr>
          <w:sz w:val="24"/>
        </w:rPr>
        <w:t>如发生提交虚假信息、停产、变更、退市等行为，影响企业（单位）</w:t>
      </w:r>
      <w:r>
        <w:rPr>
          <w:sz w:val="24"/>
        </w:rPr>
        <w:t>/个体工商户履行合同义 务的情形，违约方给守约方造成的一切直接及间接损失，由违约方承担违约赔偿责任。</w:t>
      </w:r>
    </w:p>
    <w:p>
      <w:pPr>
        <w:pStyle w:val="null3"/>
        <w:ind w:firstLine="480"/>
        <w:jc w:val="both"/>
      </w:pPr>
      <w:r>
        <w:rPr>
          <w:sz w:val="24"/>
        </w:rPr>
        <w:t>5.4违约金计算方式及支付方式</w:t>
      </w:r>
    </w:p>
    <w:p>
      <w:pPr>
        <w:pStyle w:val="null3"/>
        <w:ind w:firstLine="480"/>
        <w:jc w:val="both"/>
      </w:pPr>
      <w:r>
        <w:rPr>
          <w:sz w:val="24"/>
        </w:rPr>
        <w:t>5.4.1违约方应向守约方支付违约造成的经济损失，违约金的计算标准按附件一零售交易信息 约定执行，该违约金由双方自行结算赔偿。</w:t>
      </w:r>
    </w:p>
    <w:p>
      <w:pPr>
        <w:pStyle w:val="null3"/>
        <w:ind w:firstLine="482"/>
        <w:jc w:val="center"/>
      </w:pPr>
      <w:r>
        <w:rPr>
          <w:sz w:val="24"/>
          <w:b/>
        </w:rPr>
        <w:t>第六章</w:t>
      </w:r>
      <w:r>
        <w:rPr>
          <w:b/>
        </w:rPr>
        <w:t xml:space="preserve"> </w:t>
      </w:r>
      <w:r>
        <w:rPr>
          <w:sz w:val="24"/>
          <w:b/>
        </w:rPr>
        <w:t>合同变更和解除</w:t>
      </w:r>
    </w:p>
    <w:p>
      <w:pPr>
        <w:pStyle w:val="null3"/>
        <w:ind w:firstLine="480"/>
        <w:jc w:val="both"/>
      </w:pPr>
      <w:r>
        <w:rPr>
          <w:sz w:val="24"/>
        </w:rPr>
        <w:t>6.1经双方协商一致，可另行签订新合同， 自新合同生效之日本合同废止。</w:t>
      </w:r>
    </w:p>
    <w:p>
      <w:pPr>
        <w:pStyle w:val="null3"/>
        <w:ind w:firstLine="480"/>
        <w:jc w:val="both"/>
      </w:pPr>
      <w:r>
        <w:rPr>
          <w:sz w:val="24"/>
        </w:rPr>
        <w:t>6.2 因国家法律、法规发生变化或政府有关部门、监管机构出台最新政策规定而导致原合同无 法继续履行或有异议时，双方可按本合同6.1条协商签订新合同。</w:t>
      </w:r>
    </w:p>
    <w:p>
      <w:pPr>
        <w:pStyle w:val="null3"/>
        <w:ind w:firstLine="480"/>
        <w:jc w:val="both"/>
      </w:pPr>
      <w:r>
        <w:rPr>
          <w:sz w:val="24"/>
        </w:rPr>
        <w:t>6.3如任何一方发生下列事件，则另一方有权在发出书面解除通知后解除本合同：</w:t>
      </w:r>
    </w:p>
    <w:p>
      <w:pPr>
        <w:pStyle w:val="null3"/>
        <w:ind w:firstLine="480"/>
        <w:jc w:val="both"/>
      </w:pPr>
      <w:r>
        <w:rPr>
          <w:sz w:val="24"/>
        </w:rPr>
        <w:t>6.3.1除另有约定外，合同任何一方未及时支付本合同项下的任何到期应付款项，且未能在收 到相关方书面通知后20个工作日内得到纠正；</w:t>
      </w:r>
    </w:p>
    <w:p>
      <w:pPr>
        <w:pStyle w:val="null3"/>
        <w:ind w:firstLine="480"/>
        <w:jc w:val="both"/>
      </w:pPr>
      <w:r>
        <w:rPr>
          <w:sz w:val="24"/>
        </w:rPr>
        <w:t>6.3.2任何一方被申请破产、清算或被吊销营业执照；</w:t>
      </w:r>
    </w:p>
    <w:p>
      <w:pPr>
        <w:pStyle w:val="null3"/>
        <w:ind w:firstLine="480"/>
        <w:jc w:val="both"/>
      </w:pPr>
      <w:r>
        <w:rPr>
          <w:sz w:val="24"/>
        </w:rPr>
        <w:t>6.3.3任何一方与另一实体联合、合并或将其所有或大部分资产转移给另一实体，而该存续的 企业不能合理地承担其在本合同项下的所有义务。</w:t>
      </w:r>
    </w:p>
    <w:p>
      <w:pPr>
        <w:pStyle w:val="null3"/>
        <w:ind w:firstLine="482"/>
        <w:jc w:val="center"/>
      </w:pPr>
      <w:r>
        <w:rPr>
          <w:sz w:val="24"/>
          <w:b/>
        </w:rPr>
        <w:t>第七章</w:t>
      </w:r>
      <w:r>
        <w:rPr>
          <w:b/>
        </w:rPr>
        <w:t xml:space="preserve"> </w:t>
      </w:r>
      <w:r>
        <w:rPr>
          <w:sz w:val="24"/>
          <w:b/>
        </w:rPr>
        <w:t>争议解决</w:t>
      </w:r>
    </w:p>
    <w:p>
      <w:pPr>
        <w:pStyle w:val="null3"/>
        <w:ind w:firstLine="480"/>
        <w:jc w:val="both"/>
      </w:pPr>
      <w:r>
        <w:rPr>
          <w:sz w:val="24"/>
        </w:rPr>
        <w:t>7.1凡因执行本合同所发生的与本合同有关的一切争议，双方应协商解决，也可在电力市场行业内部进行调解。协商或调解不成的，可按本合同附件一零售交易信息第七点争议解决条款约定的方式解决（二选一）：</w:t>
      </w:r>
    </w:p>
    <w:p>
      <w:pPr>
        <w:pStyle w:val="null3"/>
        <w:ind w:firstLine="480"/>
        <w:jc w:val="both"/>
      </w:pPr>
      <w:r>
        <w:rPr>
          <w:sz w:val="24"/>
        </w:rPr>
        <w:t>方式一：双方同意提请中国广州仲裁委员会，请求按其仲裁规则进行仲裁。仲裁裁决是终局的，对双方均具有法律约束力。</w:t>
      </w:r>
    </w:p>
    <w:p>
      <w:pPr>
        <w:pStyle w:val="null3"/>
        <w:ind w:firstLine="480"/>
        <w:jc w:val="both"/>
      </w:pPr>
      <w:r>
        <w:rPr>
          <w:sz w:val="24"/>
        </w:rPr>
        <w:t>方式二：任何一方依法提请原告方所在地人民法院通过诉讼程序解决。</w:t>
      </w:r>
    </w:p>
    <w:p>
      <w:pPr>
        <w:pStyle w:val="null3"/>
        <w:jc w:val="center"/>
      </w:pPr>
      <w:r>
        <w:rPr>
          <w:sz w:val="24"/>
          <w:b/>
        </w:rPr>
        <w:t>第八章</w:t>
      </w:r>
      <w:r>
        <w:rPr>
          <w:b/>
        </w:rPr>
        <w:t xml:space="preserve"> </w:t>
      </w:r>
      <w:r>
        <w:rPr>
          <w:sz w:val="24"/>
          <w:b/>
        </w:rPr>
        <w:t>其他</w:t>
      </w:r>
    </w:p>
    <w:p>
      <w:pPr>
        <w:pStyle w:val="null3"/>
        <w:ind w:firstLine="480"/>
        <w:jc w:val="both"/>
      </w:pPr>
      <w:r>
        <w:rPr>
          <w:sz w:val="24"/>
        </w:rPr>
        <w:t>8.1本合同及其附件一、附件二、附件三、附件四构成双方就本合同标的达成的全部内容，且 本合同附件对合同正文零售交易的结算规则进行详细说明，应视为构成合同文件不可分割的部分。 交易中心按本合同约定的结算模式出具结算依据。</w:t>
      </w:r>
    </w:p>
    <w:p>
      <w:pPr>
        <w:pStyle w:val="null3"/>
        <w:ind w:firstLine="480"/>
        <w:jc w:val="both"/>
      </w:pPr>
      <w:r>
        <w:rPr>
          <w:sz w:val="24"/>
        </w:rPr>
        <w:t>8.2本合同为通过交易平台签订的电子合同，本合同经双方在交易平台完成电子合同签订流程并加盖电子印章后生效。本合同的订立、效力、解释、履行和争议的解决均适用中华人民共和国法 律。</w:t>
      </w:r>
    </w:p>
    <w:p>
      <w:pPr>
        <w:pStyle w:val="null3"/>
        <w:ind w:firstLine="480"/>
        <w:jc w:val="both"/>
      </w:pPr>
      <w:r>
        <w:rPr>
          <w:sz w:val="24"/>
        </w:rPr>
        <w:t>（此页无正文）</w:t>
      </w:r>
    </w:p>
    <w:p>
      <w:pPr>
        <w:pStyle w:val="null3"/>
        <w:ind w:firstLine="480"/>
        <w:jc w:val="left"/>
      </w:pPr>
      <w:r>
        <w:rPr>
          <w:sz w:val="24"/>
          <w:b/>
        </w:rPr>
        <w:t>甲方：</w:t>
      </w:r>
      <w:r>
        <w:rPr>
          <w:b/>
          <w:u w:val="single"/>
        </w:rPr>
        <w:t xml:space="preserve">             </w:t>
      </w:r>
    </w:p>
    <w:p>
      <w:pPr>
        <w:pStyle w:val="null3"/>
        <w:ind w:firstLine="480"/>
        <w:jc w:val="both"/>
      </w:pPr>
      <w:r>
        <w:rPr>
          <w:sz w:val="24"/>
          <w:b/>
        </w:rPr>
        <w:t>法定代表人</w:t>
      </w:r>
      <w:r>
        <w:rPr>
          <w:sz w:val="24"/>
          <w:b/>
        </w:rPr>
        <w:t>/签约代表/经营者:</w:t>
      </w:r>
      <w:r>
        <w:rPr>
          <w:b/>
          <w:u w:val="single"/>
        </w:rPr>
        <w:t xml:space="preserve">      </w:t>
      </w:r>
    </w:p>
    <w:p>
      <w:pPr>
        <w:pStyle w:val="null3"/>
        <w:ind w:firstLine="480"/>
        <w:jc w:val="both"/>
      </w:pPr>
      <w:r>
        <w:rPr>
          <w:sz w:val="24"/>
          <w:b/>
        </w:rPr>
        <w:t>盖章：</w:t>
      </w:r>
    </w:p>
    <w:p>
      <w:pPr>
        <w:pStyle w:val="null3"/>
        <w:ind w:firstLine="480"/>
        <w:jc w:val="left"/>
      </w:pPr>
      <w:r>
        <w:rPr>
          <w:sz w:val="24"/>
          <w:b/>
        </w:rPr>
        <w:t>乙方：</w:t>
      </w:r>
      <w:r>
        <w:rPr>
          <w:b/>
          <w:u w:val="single"/>
        </w:rPr>
        <w:t xml:space="preserve">             </w:t>
      </w:r>
    </w:p>
    <w:p>
      <w:pPr>
        <w:pStyle w:val="null3"/>
        <w:ind w:firstLine="480"/>
        <w:jc w:val="both"/>
      </w:pPr>
      <w:r>
        <w:rPr>
          <w:sz w:val="24"/>
          <w:b/>
        </w:rPr>
        <w:t>法定代表人</w:t>
      </w:r>
      <w:r>
        <w:rPr>
          <w:sz w:val="24"/>
          <w:b/>
        </w:rPr>
        <w:t>/签约代表:</w:t>
      </w:r>
      <w:r>
        <w:rPr>
          <w:b/>
          <w:u w:val="single"/>
        </w:rPr>
        <w:t xml:space="preserve">      </w:t>
      </w:r>
    </w:p>
    <w:p>
      <w:pPr>
        <w:pStyle w:val="null3"/>
        <w:ind w:firstLine="480"/>
        <w:jc w:val="left"/>
      </w:pPr>
      <w:r>
        <w:rPr>
          <w:sz w:val="24"/>
          <w:b/>
        </w:rPr>
        <w:t>盖章：</w:t>
      </w:r>
    </w:p>
    <w:p>
      <w:pPr>
        <w:pStyle w:val="null3"/>
        <w:jc w:val="left"/>
      </w:pPr>
      <w:r>
        <w:rPr>
          <w:sz w:val="24"/>
          <w:b/>
        </w:rPr>
        <w:t>附件一零售交易信息</w:t>
      </w:r>
    </w:p>
    <w:p>
      <w:pPr>
        <w:pStyle w:val="null3"/>
        <w:ind w:firstLine="480"/>
        <w:jc w:val="both"/>
      </w:pPr>
      <w:r>
        <w:rPr>
          <w:sz w:val="24"/>
        </w:rPr>
        <w:t>现货运行期间，甲乙双方约定按以下电能量零售结算模式开展月度结算，甲方电能量电费支出等于固定价格模式、市场联动模式、煤电联动模式（可选）与浮动电费（可选）之和，计算方式详见附件二。双方签署信息、量价模式、风险防控、违约赔偿及争议解决等条款约定如下：</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129"/>
        <w:gridCol w:w="1145"/>
        <w:gridCol w:w="2283"/>
        <w:gridCol w:w="2010"/>
        <w:gridCol w:w="20"/>
        <w:gridCol w:w="1719"/>
      </w:tblGrid>
      <w:tr>
        <w:tc>
          <w:tcPr>
            <w:tcW w:type="dxa" w:w="8306"/>
            <w:gridSpan w:val="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290"/>
            </w:pPr>
            <w:r>
              <w:rPr>
                <w:sz w:val="24"/>
              </w:rPr>
              <w:t>双方签署信息</w:t>
            </w:r>
          </w:p>
        </w:tc>
      </w:tr>
      <w:tr>
        <w:tc>
          <w:tcPr>
            <w:tcW w:type="dxa" w:w="1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购电方（电力用户，简称甲方）</w:t>
            </w:r>
          </w:p>
        </w:tc>
        <w:tc>
          <w:tcPr>
            <w:tcW w:type="dxa" w:w="7177"/>
            <w:gridSpan w:val="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firstLine="1306"/>
              <w:jc w:val="both"/>
            </w:pPr>
            <w:r>
              <w:rPr>
                <w:sz w:val="24"/>
              </w:rPr>
              <w:t>电力用户编码</w:t>
            </w:r>
            <w:r>
              <w:rPr>
                <w:sz w:val="24"/>
              </w:rPr>
              <w:t xml:space="preserve">               </w:t>
            </w:r>
            <w:r>
              <w:rPr>
                <w:sz w:val="24"/>
              </w:rPr>
              <w:t>企业（单位）</w:t>
            </w:r>
            <w:r>
              <w:rPr>
                <w:sz w:val="24"/>
              </w:rPr>
              <w:t>/个体工商户名称</w:t>
            </w:r>
          </w:p>
          <w:p>
            <w:pPr>
              <w:pStyle w:val="null3"/>
              <w:spacing w:before="75"/>
              <w:ind w:left="75"/>
            </w:pPr>
            <w:r>
              <w:br/>
            </w:r>
            <w:r>
              <w:rPr>
                <w:sz w:val="24"/>
              </w:rPr>
              <w:t>统一信用代码</w:t>
            </w:r>
          </w:p>
          <w:p>
            <w:pPr>
              <w:pStyle w:val="null3"/>
              <w:spacing w:before="75"/>
              <w:ind w:left="75"/>
            </w:pPr>
            <w:r>
              <w:br/>
            </w:r>
            <w:r>
              <w:rPr>
                <w:sz w:val="24"/>
              </w:rPr>
              <w:t>法定代表人</w:t>
            </w:r>
            <w:r>
              <w:rPr>
                <w:sz w:val="24"/>
              </w:rPr>
              <w:t>/经营者</w:t>
            </w:r>
          </w:p>
          <w:p>
            <w:pPr>
              <w:pStyle w:val="null3"/>
              <w:spacing w:before="75"/>
              <w:ind w:left="75"/>
            </w:pPr>
            <w:r>
              <w:br/>
            </w:r>
            <w:r>
              <w:rPr>
                <w:sz w:val="24"/>
              </w:rPr>
              <w:t>甲方联系人</w:t>
            </w:r>
          </w:p>
        </w:tc>
      </w:tr>
      <w:tr>
        <w:tc>
          <w:tcPr>
            <w:tcW w:type="dxa" w:w="1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售电方（售电公司，简称乙方）</w:t>
            </w:r>
          </w:p>
        </w:tc>
        <w:tc>
          <w:tcPr>
            <w:tcW w:type="dxa" w:w="7177"/>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75"/>
            </w:pPr>
            <w:r>
              <w:br/>
            </w:r>
            <w:r>
              <w:br/>
            </w:r>
            <w:r>
              <w:rPr>
                <w:sz w:val="24"/>
              </w:rPr>
              <w:t>售电公司编号</w:t>
            </w:r>
          </w:p>
          <w:p>
            <w:pPr>
              <w:pStyle w:val="null3"/>
              <w:ind w:left="75"/>
            </w:pPr>
            <w:r>
              <w:rPr>
                <w:sz w:val="24"/>
              </w:rPr>
              <w:t>统一信用代码</w:t>
            </w:r>
          </w:p>
          <w:p>
            <w:pPr>
              <w:pStyle w:val="null3"/>
              <w:spacing w:before="75"/>
              <w:ind w:left="75"/>
            </w:pPr>
            <w:r>
              <w:br/>
            </w:r>
            <w:r>
              <w:rPr>
                <w:sz w:val="24"/>
              </w:rPr>
              <w:t>法定代表人</w:t>
            </w:r>
          </w:p>
          <w:p>
            <w:pPr>
              <w:pStyle w:val="null3"/>
              <w:ind w:left="75"/>
            </w:pPr>
            <w:r>
              <w:rPr>
                <w:sz w:val="24"/>
              </w:rPr>
              <w:t>乙方联系人</w:t>
            </w:r>
          </w:p>
        </w:tc>
      </w:tr>
      <w:tr>
        <w:tc>
          <w:tcPr>
            <w:tcW w:type="dxa" w:w="1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4"/>
              </w:rPr>
              <w:t>合同有效期</w:t>
            </w:r>
          </w:p>
        </w:tc>
        <w:tc>
          <w:tcPr>
            <w:tcW w:type="dxa" w:w="7177"/>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pPr>
            <w:r>
              <w:rPr>
                <w:sz w:val="24"/>
                <w:b/>
                <w:u w:val="single"/>
              </w:rPr>
              <w:t xml:space="preserve">20   </w:t>
            </w:r>
            <w:r>
              <w:rPr>
                <w:sz w:val="24"/>
                <w:u w:val="single"/>
              </w:rPr>
              <w:t>年</w:t>
            </w:r>
            <w:r>
              <w:rPr>
                <w:sz w:val="24"/>
                <w:u w:val="single"/>
              </w:rPr>
              <w:t xml:space="preserve">  </w:t>
            </w:r>
            <w:r>
              <w:rPr>
                <w:sz w:val="24"/>
                <w:u w:val="single"/>
              </w:rPr>
              <w:t>月</w:t>
            </w:r>
            <w:r>
              <w:rPr>
                <w:sz w:val="19"/>
                <w:b/>
                <w:u w:val="single"/>
              </w:rPr>
              <w:t xml:space="preserve">   </w:t>
            </w:r>
            <w:r>
              <w:rPr>
                <w:sz w:val="24"/>
                <w:u w:val="single"/>
              </w:rPr>
              <w:t>日</w:t>
            </w:r>
            <w:r>
              <w:rPr>
                <w:sz w:val="24"/>
              </w:rPr>
              <w:t>至</w:t>
            </w:r>
            <w:r>
              <w:rPr>
                <w:sz w:val="24"/>
                <w:b/>
                <w:u w:val="single"/>
              </w:rPr>
              <w:t xml:space="preserve"> </w:t>
            </w:r>
            <w:r>
              <w:rPr>
                <w:sz w:val="24"/>
                <w:b/>
                <w:u w:val="single"/>
              </w:rPr>
              <w:t xml:space="preserve">20   </w:t>
            </w:r>
            <w:r>
              <w:rPr>
                <w:sz w:val="24"/>
                <w:u w:val="single"/>
              </w:rPr>
              <w:t>年</w:t>
            </w:r>
            <w:r>
              <w:rPr>
                <w:sz w:val="19"/>
                <w:b/>
                <w:u w:val="single"/>
              </w:rPr>
              <w:t xml:space="preserve">    </w:t>
            </w:r>
            <w:r>
              <w:rPr>
                <w:sz w:val="24"/>
                <w:u w:val="single"/>
              </w:rPr>
              <w:t>月</w:t>
            </w:r>
            <w:r>
              <w:rPr>
                <w:sz w:val="19"/>
                <w:b/>
                <w:u w:val="single"/>
              </w:rPr>
              <w:t xml:space="preserve">   </w:t>
            </w:r>
            <w:r>
              <w:rPr>
                <w:sz w:val="24"/>
                <w:u w:val="single"/>
              </w:rPr>
              <w:t>日或累计电费结算金额达到本项目采购预算时终止。</w:t>
            </w:r>
            <w:r>
              <w:rPr>
                <w:sz w:val="24"/>
                <w:u w:val="single"/>
              </w:rPr>
              <w:t>（</w:t>
            </w:r>
            <w:r>
              <w:rPr>
                <w:sz w:val="24"/>
              </w:rPr>
              <w:t>固定电价部分符合《广东省能源局</w:t>
            </w:r>
            <w:r>
              <w:rPr>
                <w:sz w:val="24"/>
              </w:rPr>
              <w:t>国家能源局南方监管局关于</w:t>
            </w:r>
            <w:r>
              <w:rPr>
                <w:sz w:val="24"/>
              </w:rPr>
              <w:t>2025年电力市场交易有关事项》文件内的交易价格限价标准（有最新文件的以“最新文件”为准）。如合同有效期间“最新文件”下限调整的，本项目固定电价随之调整为“最新文件”下限电价进行结算</w:t>
            </w:r>
            <w:r>
              <w:rPr>
                <w:sz w:val="24"/>
              </w:rPr>
              <w:t>）</w:t>
            </w:r>
          </w:p>
        </w:tc>
      </w:tr>
      <w:tr>
        <w:tc>
          <w:tcPr>
            <w:tcW w:type="dxa" w:w="1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20"/>
              <w:jc w:val="center"/>
            </w:pPr>
            <w:r>
              <w:rPr>
                <w:sz w:val="24"/>
              </w:rPr>
              <w:t>电能量结算模式</w:t>
            </w:r>
          </w:p>
        </w:tc>
        <w:tc>
          <w:tcPr>
            <w:tcW w:type="dxa" w:w="7177"/>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pPr>
            <w:r>
              <w:rPr>
                <w:sz w:val="24"/>
              </w:rPr>
              <w:t>固定价格模式</w:t>
            </w:r>
            <w:r>
              <w:rPr>
                <w:sz w:val="24"/>
              </w:rPr>
              <w:t>+市场联动模式+ 煤电联动（可选）+ 浮动电费（可选）</w:t>
            </w:r>
          </w:p>
        </w:tc>
      </w:tr>
      <w:tr>
        <w:tc>
          <w:tcPr>
            <w:tcW w:type="dxa" w:w="112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一、固定价格模式（必填）</w:t>
            </w:r>
          </w:p>
        </w:tc>
        <w:tc>
          <w:tcPr>
            <w:tcW w:type="dxa" w:w="11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right="150"/>
            </w:pPr>
            <w:r>
              <w:rPr>
                <w:sz w:val="24"/>
              </w:rPr>
              <w:t>按实际用电量占比</w:t>
            </w:r>
          </w:p>
        </w:tc>
        <w:tc>
          <w:tcPr>
            <w:tcW w:type="dxa" w:w="22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sz w:val="24"/>
              </w:rPr>
              <w:t>平段价格</w:t>
            </w:r>
          </w:p>
        </w:tc>
        <w:tc>
          <w:tcPr>
            <w:tcW w:type="dxa" w:w="201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sz w:val="24"/>
              </w:rPr>
              <w:t>峰段价格</w:t>
            </w:r>
          </w:p>
        </w:tc>
        <w:tc>
          <w:tcPr>
            <w:tcW w:type="dxa" w:w="1739"/>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sz w:val="24"/>
              </w:rPr>
              <w:t>谷段价格</w:t>
            </w:r>
          </w:p>
        </w:tc>
      </w:tr>
      <w:tr>
        <w:tc>
          <w:tcPr>
            <w:tcW w:type="dxa" w:w="1129"/>
            <w:vMerge/>
            <w:tcBorders>
              <w:top w:val="none" w:color="000000" w:sz="4"/>
              <w:left w:val="single" w:color="000000" w:sz="4"/>
              <w:bottom w:val="single" w:color="000000" w:sz="4"/>
              <w:right w:val="single" w:color="000000" w:sz="4"/>
            </w:tcBorders>
          </w:tcPr>
          <w:p/>
        </w:tc>
        <w:tc>
          <w:tcPr>
            <w:tcW w:type="dxa" w:w="11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405"/>
              <w:jc w:val="both"/>
            </w:pPr>
            <w:r>
              <w:rPr>
                <w:sz w:val="24"/>
              </w:rPr>
              <w:t>90%</w:t>
            </w:r>
          </w:p>
        </w:tc>
        <w:tc>
          <w:tcPr>
            <w:tcW w:type="dxa" w:w="2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0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4"/>
              </w:rPr>
              <w:t>系统根据峰电价比例计算</w:t>
            </w:r>
          </w:p>
        </w:tc>
        <w:tc>
          <w:tcPr>
            <w:tcW w:type="dxa" w:w="173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pPr>
            <w:r>
              <w:rPr>
                <w:sz w:val="24"/>
              </w:rPr>
              <w:t>系统根据谷电价比例计算</w:t>
            </w:r>
          </w:p>
        </w:tc>
      </w:tr>
      <w:tr>
        <w:tc>
          <w:tcPr>
            <w:tcW w:type="dxa" w:w="112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二、市场联动模式（必填）</w:t>
            </w:r>
          </w:p>
        </w:tc>
        <w:tc>
          <w:tcPr>
            <w:tcW w:type="dxa" w:w="114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联动月度价格</w:t>
            </w:r>
          </w:p>
          <w:p>
            <w:pPr>
              <w:pStyle w:val="null3"/>
              <w:spacing w:before="75"/>
              <w:ind w:right="150"/>
            </w:pPr>
            <w:r>
              <w:rPr>
                <w:sz w:val="24"/>
              </w:rPr>
              <w:t>（选填）</w:t>
            </w:r>
          </w:p>
        </w:tc>
        <w:tc>
          <w:tcPr>
            <w:tcW w:type="dxa" w:w="2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345"/>
            </w:pPr>
            <w:r>
              <w:rPr>
                <w:sz w:val="24"/>
              </w:rPr>
              <w:t>按实际用电量占比</w:t>
            </w:r>
          </w:p>
        </w:tc>
        <w:tc>
          <w:tcPr>
            <w:tcW w:type="dxa" w:w="374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4"/>
              </w:rPr>
              <w:t>市场联动价格类型（平段）</w:t>
            </w:r>
          </w:p>
        </w:tc>
      </w:tr>
      <w:tr>
        <w:tc>
          <w:tcPr>
            <w:tcW w:type="dxa" w:w="1129"/>
            <w:vMerge/>
            <w:tcBorders>
              <w:top w:val="none" w:color="000000" w:sz="4"/>
              <w:left w:val="single" w:color="000000" w:sz="4"/>
              <w:bottom w:val="single" w:color="000000" w:sz="4"/>
              <w:right w:val="single" w:color="000000" w:sz="4"/>
            </w:tcBorders>
          </w:tcPr>
          <w:p/>
        </w:tc>
        <w:tc>
          <w:tcPr>
            <w:tcW w:type="dxa" w:w="1145"/>
            <w:vMerge/>
            <w:tcBorders>
              <w:top w:val="none" w:color="000000" w:sz="4"/>
              <w:left w:val="none" w:color="000000" w:sz="4"/>
              <w:bottom w:val="single" w:color="000000" w:sz="4"/>
              <w:right w:val="single" w:color="000000" w:sz="4"/>
            </w:tcBorders>
          </w:tcPr>
          <w:p/>
        </w:tc>
        <w:tc>
          <w:tcPr>
            <w:tcW w:type="dxa" w:w="2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firstLine="856"/>
              <w:jc w:val="both"/>
            </w:pPr>
            <w:r>
              <w:rPr>
                <w:sz w:val="24"/>
              </w:rPr>
              <w:t>10%</w:t>
            </w:r>
          </w:p>
        </w:tc>
        <w:tc>
          <w:tcPr>
            <w:tcW w:type="dxa" w:w="20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pPr>
            <w:r>
              <w:rPr>
                <w:sz w:val="24"/>
              </w:rPr>
              <w:t>月度集中竞争交易综合价</w:t>
            </w:r>
          </w:p>
        </w:tc>
        <w:tc>
          <w:tcPr>
            <w:tcW w:type="dxa" w:w="2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71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4"/>
              </w:rPr>
              <w:t>月度中长期交易综合价</w:t>
            </w:r>
          </w:p>
        </w:tc>
      </w:tr>
      <w:tr>
        <w:tc>
          <w:tcPr>
            <w:tcW w:type="dxa" w:w="1129"/>
            <w:vMerge/>
            <w:tcBorders>
              <w:top w:val="none" w:color="000000" w:sz="4"/>
              <w:left w:val="single" w:color="000000" w:sz="4"/>
              <w:bottom w:val="single" w:color="000000" w:sz="4"/>
              <w:right w:val="single" w:color="000000" w:sz="4"/>
            </w:tcBorders>
          </w:tcPr>
          <w:p/>
        </w:tc>
        <w:tc>
          <w:tcPr>
            <w:tcW w:type="dxa" w:w="11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联动现货价格</w:t>
            </w:r>
          </w:p>
          <w:p>
            <w:pPr>
              <w:pStyle w:val="null3"/>
              <w:spacing w:before="75"/>
              <w:ind w:right="150"/>
            </w:pPr>
            <w:r>
              <w:rPr>
                <w:sz w:val="24"/>
              </w:rPr>
              <w:t>（选填）</w:t>
            </w:r>
          </w:p>
        </w:tc>
        <w:tc>
          <w:tcPr>
            <w:tcW w:type="dxa" w:w="2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w:t>
            </w:r>
          </w:p>
        </w:tc>
        <w:tc>
          <w:tcPr>
            <w:tcW w:type="dxa" w:w="20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73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4"/>
              </w:rPr>
              <w:t>日前市场月度加权平均综合价</w:t>
            </w:r>
          </w:p>
        </w:tc>
      </w:tr>
      <w:tr>
        <w:tc>
          <w:tcPr>
            <w:tcW w:type="dxa" w:w="112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三、煤电联</w:t>
            </w:r>
          </w:p>
          <w:p>
            <w:pPr>
              <w:pStyle w:val="null3"/>
              <w:jc w:val="both"/>
            </w:pPr>
            <w:r>
              <w:rPr>
                <w:sz w:val="24"/>
              </w:rPr>
              <w:t>动（选填）</w:t>
            </w:r>
          </w:p>
        </w:tc>
        <w:tc>
          <w:tcPr>
            <w:tcW w:type="dxa" w:w="11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225"/>
            </w:pPr>
            <w:r>
              <w:rPr>
                <w:sz w:val="24"/>
              </w:rPr>
              <w:t>计费参数</w:t>
            </w:r>
          </w:p>
        </w:tc>
        <w:tc>
          <w:tcPr>
            <w:tcW w:type="dxa" w:w="4293"/>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2400"/>
            </w:pPr>
            <w:r>
              <w:rPr>
                <w:sz w:val="24"/>
              </w:rPr>
              <w:t>参数描述</w:t>
            </w:r>
          </w:p>
        </w:tc>
        <w:tc>
          <w:tcPr>
            <w:tcW w:type="dxa" w:w="173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855"/>
            </w:pPr>
            <w:r>
              <w:rPr>
                <w:sz w:val="24"/>
              </w:rPr>
              <w:t>参数值</w:t>
            </w:r>
          </w:p>
        </w:tc>
      </w:tr>
      <w:tr>
        <w:tc>
          <w:tcPr>
            <w:tcW w:type="dxa" w:w="1129"/>
            <w:vMerge/>
            <w:tcBorders>
              <w:top w:val="none" w:color="000000" w:sz="4"/>
              <w:left w:val="single" w:color="000000" w:sz="4"/>
              <w:bottom w:val="single" w:color="000000" w:sz="4"/>
              <w:right w:val="single" w:color="000000" w:sz="4"/>
            </w:tcBorders>
          </w:tcPr>
          <w:p/>
        </w:tc>
        <w:tc>
          <w:tcPr>
            <w:tcW w:type="dxa" w:w="11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225"/>
            </w:pPr>
            <w:r>
              <w:rPr>
                <w:sz w:val="24"/>
              </w:rPr>
              <w:t>结算电量</w:t>
            </w:r>
          </w:p>
        </w:tc>
        <w:tc>
          <w:tcPr>
            <w:tcW w:type="dxa" w:w="4293"/>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pPr>
            <w:r>
              <w:rPr>
                <w:sz w:val="24"/>
              </w:rPr>
              <w:t>固定价格部分电量占比（计量单位：</w:t>
            </w:r>
            <w:r>
              <w:rPr>
                <w:sz w:val="24"/>
              </w:rPr>
              <w:t>%）</w:t>
            </w:r>
          </w:p>
        </w:tc>
        <w:tc>
          <w:tcPr>
            <w:tcW w:type="dxa" w:w="173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1129"/>
            <w:vMerge/>
            <w:tcBorders>
              <w:top w:val="none" w:color="000000" w:sz="4"/>
              <w:left w:val="single" w:color="000000" w:sz="4"/>
              <w:bottom w:val="single" w:color="000000" w:sz="4"/>
              <w:right w:val="single" w:color="000000" w:sz="4"/>
            </w:tcBorders>
          </w:tcPr>
          <w:p/>
        </w:tc>
        <w:tc>
          <w:tcPr>
            <w:tcW w:type="dxa" w:w="11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4"/>
              </w:rPr>
              <w:t>基准值</w:t>
            </w:r>
          </w:p>
        </w:tc>
        <w:tc>
          <w:tcPr>
            <w:tcW w:type="dxa" w:w="4293"/>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right="165"/>
            </w:pPr>
            <w:r>
              <w:rPr>
                <w:sz w:val="24"/>
              </w:rPr>
              <w:t>当指数超过</w:t>
            </w:r>
            <w:r>
              <w:rPr>
                <w:sz w:val="24"/>
              </w:rPr>
              <w:t>/低于该参考基准值时，结算电价进行浮动（计量单 位：元/吨）</w:t>
            </w:r>
          </w:p>
        </w:tc>
        <w:tc>
          <w:tcPr>
            <w:tcW w:type="dxa" w:w="173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right="75"/>
            </w:pPr>
            <w:r>
              <w:rPr>
                <w:sz w:val="24"/>
              </w:rPr>
              <w:t>交易中心发布签约月份煤炭参考价</w:t>
            </w:r>
          </w:p>
        </w:tc>
      </w:tr>
      <w:tr>
        <w:tc>
          <w:tcPr>
            <w:tcW w:type="dxa" w:w="1129"/>
            <w:vMerge/>
            <w:tcBorders>
              <w:top w:val="none" w:color="000000" w:sz="4"/>
              <w:left w:val="single" w:color="000000" w:sz="4"/>
              <w:bottom w:val="single" w:color="000000" w:sz="4"/>
              <w:right w:val="single" w:color="000000" w:sz="4"/>
            </w:tcBorders>
          </w:tcPr>
          <w:p/>
        </w:tc>
        <w:tc>
          <w:tcPr>
            <w:tcW w:type="dxa" w:w="11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ind w:left="225"/>
            </w:pPr>
            <w:r>
              <w:rPr>
                <w:sz w:val="24"/>
              </w:rPr>
              <w:t>浮动单价</w:t>
            </w:r>
          </w:p>
        </w:tc>
        <w:tc>
          <w:tcPr>
            <w:tcW w:type="dxa" w:w="4293"/>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right="75"/>
            </w:pPr>
            <w:r>
              <w:rPr>
                <w:sz w:val="24"/>
              </w:rPr>
              <w:t>当指数超过基准值每</w:t>
            </w:r>
            <w:r>
              <w:rPr>
                <w:sz w:val="24"/>
              </w:rPr>
              <w:t>100元/吨时，结算电价上下浮动的幅度（计 量单位：元/兆瓦时）</w:t>
            </w:r>
          </w:p>
        </w:tc>
        <w:tc>
          <w:tcPr>
            <w:tcW w:type="dxa" w:w="173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112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四、</w:t>
            </w:r>
            <w:r>
              <w:rPr>
                <w:sz w:val="24"/>
              </w:rPr>
              <w:t>浮动电</w:t>
            </w:r>
          </w:p>
          <w:p>
            <w:pPr>
              <w:pStyle w:val="null3"/>
              <w:jc w:val="both"/>
            </w:pPr>
            <w:r>
              <w:rPr>
                <w:sz w:val="24"/>
              </w:rPr>
              <w:t>费（选填）</w:t>
            </w:r>
          </w:p>
        </w:tc>
        <w:tc>
          <w:tcPr>
            <w:tcW w:type="dxa" w:w="342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155"/>
            </w:pPr>
            <w:r>
              <w:rPr>
                <w:sz w:val="24"/>
              </w:rPr>
              <w:t>按实际用电量</w:t>
            </w:r>
          </w:p>
        </w:tc>
        <w:tc>
          <w:tcPr>
            <w:tcW w:type="dxa" w:w="374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2250"/>
            </w:pPr>
            <w:r>
              <w:rPr>
                <w:sz w:val="24"/>
              </w:rPr>
              <w:t>浮动电费单价</w:t>
            </w:r>
          </w:p>
        </w:tc>
      </w:tr>
      <w:tr>
        <w:tc>
          <w:tcPr>
            <w:tcW w:type="dxa" w:w="1129"/>
            <w:vMerge/>
            <w:tcBorders>
              <w:top w:val="none" w:color="000000" w:sz="4"/>
              <w:left w:val="single" w:color="000000" w:sz="4"/>
              <w:bottom w:val="single" w:color="000000" w:sz="4"/>
              <w:right w:val="single" w:color="000000" w:sz="4"/>
            </w:tcBorders>
          </w:tcPr>
          <w:p/>
        </w:tc>
        <w:tc>
          <w:tcPr>
            <w:tcW w:type="dxa" w:w="342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300"/>
            </w:pPr>
            <w:r>
              <w:rPr>
                <w:sz w:val="24"/>
              </w:rPr>
              <w:t>系统自动读取用户实际用电量计算</w:t>
            </w:r>
          </w:p>
        </w:tc>
        <w:tc>
          <w:tcPr>
            <w:tcW w:type="dxa" w:w="374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2415"/>
            </w:pPr>
            <w:r>
              <w:rPr>
                <w:sz w:val="24"/>
              </w:rPr>
              <w:t>元</w:t>
            </w:r>
            <w:r>
              <w:rPr>
                <w:sz w:val="24"/>
              </w:rPr>
              <w:t>/兆瓦时</w:t>
            </w:r>
          </w:p>
        </w:tc>
      </w:tr>
      <w:tr>
        <w:tc>
          <w:tcPr>
            <w:tcW w:type="dxa" w:w="1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五、市场风控条款（二选一）</w:t>
            </w:r>
          </w:p>
        </w:tc>
        <w:tc>
          <w:tcPr>
            <w:tcW w:type="dxa" w:w="11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4"/>
              </w:rPr>
              <w:t>超额电费共担</w:t>
            </w:r>
          </w:p>
        </w:tc>
        <w:tc>
          <w:tcPr>
            <w:tcW w:type="dxa" w:w="3749"/>
            <w:gridSpan w:val="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85"/>
              <w:ind w:left="2325"/>
            </w:pPr>
            <w:r>
              <w:rPr>
                <w:sz w:val="24"/>
              </w:rPr>
              <w:t xml:space="preserve"> </w:t>
            </w:r>
            <w:r>
              <w:rPr>
                <w:sz w:val="24"/>
              </w:rPr>
              <w:t>单方解约</w:t>
            </w:r>
          </w:p>
        </w:tc>
      </w:tr>
      <w:tr>
        <w:tc>
          <w:tcPr>
            <w:tcW w:type="dxa" w:w="1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20"/>
              <w:jc w:val="center"/>
            </w:pPr>
            <w:r>
              <w:rPr>
                <w:sz w:val="24"/>
              </w:rPr>
              <w:t>六、违约赔</w:t>
            </w:r>
          </w:p>
          <w:p>
            <w:pPr>
              <w:pStyle w:val="null3"/>
              <w:spacing w:before="75"/>
              <w:ind w:right="120"/>
              <w:jc w:val="both"/>
            </w:pPr>
            <w:r>
              <w:rPr>
                <w:sz w:val="24"/>
              </w:rPr>
              <w:t>偿条款</w:t>
            </w:r>
          </w:p>
        </w:tc>
        <w:tc>
          <w:tcPr>
            <w:tcW w:type="dxa" w:w="7177"/>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600" w:right="135"/>
              <w:jc w:val="both"/>
            </w:pPr>
            <w:r>
              <w:rPr>
                <w:sz w:val="24"/>
              </w:rPr>
              <w:t>当任何一方违反本合同约定出现违约行为，违约方应向守约方支付违约造成的经济损失，违约金的计算标准为：</w:t>
            </w:r>
            <w:r>
              <w:rPr>
                <w:sz w:val="24"/>
              </w:rPr>
              <w:t xml:space="preserve"> </w:t>
            </w:r>
            <w:r>
              <w:rPr>
                <w:sz w:val="24"/>
              </w:rPr>
              <w:t>违约金</w:t>
            </w:r>
            <w:r>
              <w:rPr>
                <w:sz w:val="24"/>
              </w:rPr>
              <w:t xml:space="preserve">=合同期内未履约实际电量*度电单价*20%  </w:t>
            </w:r>
            <w:r>
              <w:rPr>
                <w:sz w:val="24"/>
              </w:rPr>
              <w:t>，该违约金由双方自行结算赔偿。</w:t>
            </w:r>
          </w:p>
        </w:tc>
      </w:tr>
      <w:tr>
        <w:tc>
          <w:tcPr>
            <w:tcW w:type="dxa" w:w="1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七、争议解决条款（二选一）</w:t>
            </w:r>
          </w:p>
        </w:tc>
        <w:tc>
          <w:tcPr>
            <w:tcW w:type="dxa" w:w="11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2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4"/>
              </w:rPr>
              <w:t>提请中国广州仲裁委员会仲裁</w:t>
            </w:r>
          </w:p>
        </w:tc>
        <w:tc>
          <w:tcPr>
            <w:tcW w:type="dxa" w:w="3749"/>
            <w:gridSpan w:val="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 xml:space="preserve"> </w:t>
            </w:r>
            <w:r>
              <w:rPr>
                <w:sz w:val="24"/>
              </w:rPr>
              <w:t>提交原告所在地人民法院诉讼</w:t>
            </w:r>
          </w:p>
        </w:tc>
      </w:tr>
      <w:tr>
        <w:tc>
          <w:tcPr>
            <w:tcW w:type="dxa" w:w="8306"/>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center"/>
      </w:pPr>
      <w:r>
        <w:br/>
      </w:r>
      <w:r>
        <w:rPr>
          <w:sz w:val="24"/>
          <w:b/>
        </w:rPr>
        <w:t>附件二电能量零售结算说明</w:t>
      </w:r>
    </w:p>
    <w:p>
      <w:pPr>
        <w:pStyle w:val="null3"/>
      </w:pPr>
      <w:r>
        <w:rPr/>
        <w:t xml:space="preserve"> </w:t>
      </w:r>
    </w:p>
    <w:p>
      <w:pPr>
        <w:pStyle w:val="null3"/>
        <w:jc w:val="both"/>
      </w:pPr>
      <w:r>
        <w:rPr>
          <w:sz w:val="24"/>
        </w:rPr>
        <w:t>以下对电能量零售结算进行综合性说明，如后续市场政策及规则发生调整，相关计算方式作相应调整。</w:t>
      </w:r>
    </w:p>
    <w:p>
      <w:pPr>
        <w:pStyle w:val="null3"/>
        <w:jc w:val="both"/>
      </w:pPr>
      <w:r>
        <w:rPr>
          <w:sz w:val="24"/>
        </w:rPr>
        <w:t xml:space="preserve">1 . </w:t>
      </w:r>
      <w:r>
        <w:rPr>
          <w:sz w:val="24"/>
        </w:rPr>
        <w:t>固定价格模式（必选条款）</w:t>
      </w:r>
    </w:p>
    <w:p>
      <w:pPr>
        <w:pStyle w:val="null3"/>
        <w:jc w:val="both"/>
      </w:pPr>
      <w:r>
        <w:rPr>
          <w:sz w:val="24"/>
        </w:rPr>
        <w:t>固定价格电费</w:t>
      </w:r>
      <w:r>
        <w:rPr>
          <w:sz w:val="24"/>
        </w:rPr>
        <w:t>=用户（峰/平/谷）实际用电量×合同约定的固定价格电量比例×合同约定的固 定（峰/平/谷）价格</w:t>
      </w:r>
    </w:p>
    <w:p>
      <w:pPr>
        <w:pStyle w:val="null3"/>
        <w:jc w:val="both"/>
      </w:pPr>
      <w:r>
        <w:rPr>
          <w:sz w:val="24"/>
        </w:rPr>
        <w:t>其中：峰（谷）价格</w:t>
      </w:r>
      <w:r>
        <w:rPr>
          <w:sz w:val="24"/>
        </w:rPr>
        <w:t>=平段价格× 峰（谷）系数</w:t>
      </w:r>
    </w:p>
    <w:p>
      <w:pPr>
        <w:pStyle w:val="null3"/>
        <w:jc w:val="both"/>
      </w:pPr>
      <w:r>
        <w:rPr>
          <w:sz w:val="24"/>
        </w:rPr>
        <w:t>（</w:t>
      </w:r>
      <w:r>
        <w:rPr>
          <w:sz w:val="24"/>
        </w:rPr>
        <w:t xml:space="preserve">1 </w:t>
      </w:r>
      <w:r>
        <w:rPr>
          <w:sz w:val="24"/>
        </w:rPr>
        <w:t>）电量比例</w:t>
      </w:r>
    </w:p>
    <w:p>
      <w:pPr>
        <w:pStyle w:val="null3"/>
        <w:jc w:val="both"/>
      </w:pPr>
      <w:r>
        <w:rPr>
          <w:sz w:val="24"/>
        </w:rPr>
        <w:t>固定价格模式</w:t>
      </w:r>
      <w:r>
        <w:rPr>
          <w:sz w:val="24"/>
        </w:rPr>
        <w:t>“</w:t>
      </w:r>
      <w:r>
        <w:rPr>
          <w:sz w:val="24"/>
        </w:rPr>
        <w:t>合同约定的电量比例</w:t>
      </w:r>
      <w:r>
        <w:rPr>
          <w:sz w:val="24"/>
        </w:rPr>
        <w:t>”</w:t>
      </w:r>
      <w:r>
        <w:rPr>
          <w:sz w:val="24"/>
        </w:rPr>
        <w:t>占比为</w:t>
      </w:r>
      <w:r>
        <w:rPr>
          <w:sz w:val="24"/>
        </w:rPr>
        <w:t>70-90%</w:t>
      </w:r>
      <w:r>
        <w:rPr>
          <w:sz w:val="24"/>
        </w:rPr>
        <w:t>之间。具体数值范围按政府最终发布的年度交易安排为准。</w:t>
      </w:r>
    </w:p>
    <w:p>
      <w:pPr>
        <w:pStyle w:val="null3"/>
        <w:jc w:val="both"/>
      </w:pPr>
      <w:r>
        <w:rPr>
          <w:sz w:val="24"/>
        </w:rPr>
        <w:t>固定价格</w:t>
      </w:r>
      <w:r>
        <w:rPr>
          <w:sz w:val="24"/>
        </w:rPr>
        <w:t>“合同约定的电量比例”与附件一第二点市场联动“合同约定的电量比例”两者之和需等 于100%。</w:t>
      </w:r>
    </w:p>
    <w:p>
      <w:pPr>
        <w:pStyle w:val="null3"/>
        <w:jc w:val="both"/>
      </w:pPr>
      <w:r>
        <w:rPr>
          <w:sz w:val="24"/>
        </w:rPr>
        <w:t>（</w:t>
      </w:r>
      <w:r>
        <w:rPr>
          <w:sz w:val="24"/>
        </w:rPr>
        <w:t xml:space="preserve">2 </w:t>
      </w:r>
      <w:r>
        <w:rPr>
          <w:sz w:val="24"/>
        </w:rPr>
        <w:t>）价格范围</w:t>
      </w:r>
    </w:p>
    <w:p>
      <w:pPr>
        <w:pStyle w:val="null3"/>
        <w:jc w:val="both"/>
      </w:pPr>
      <w:r>
        <w:rPr>
          <w:sz w:val="24"/>
        </w:rPr>
        <w:t>平段价格上限为</w:t>
      </w:r>
      <w:r>
        <w:rPr>
          <w:sz w:val="24"/>
        </w:rPr>
        <w:t>554</w:t>
      </w:r>
      <w:r>
        <w:rPr>
          <w:sz w:val="24"/>
        </w:rPr>
        <w:t>元</w:t>
      </w:r>
      <w:r>
        <w:rPr>
          <w:sz w:val="24"/>
        </w:rPr>
        <w:t>/</w:t>
      </w:r>
      <w:r>
        <w:rPr>
          <w:sz w:val="24"/>
        </w:rPr>
        <w:t>兆瓦时，下限为</w:t>
      </w:r>
      <w:r>
        <w:rPr>
          <w:sz w:val="24"/>
        </w:rPr>
        <w:t>372</w:t>
      </w:r>
      <w:r>
        <w:rPr>
          <w:sz w:val="24"/>
        </w:rPr>
        <w:t>元</w:t>
      </w:r>
      <w:r>
        <w:rPr>
          <w:sz w:val="24"/>
        </w:rPr>
        <w:t>/</w:t>
      </w:r>
      <w:r>
        <w:rPr>
          <w:sz w:val="24"/>
        </w:rPr>
        <w:t>兆瓦时。具体数值范围按政府最终发布的年度交易安排为准。</w:t>
      </w:r>
    </w:p>
    <w:p>
      <w:pPr>
        <w:pStyle w:val="null3"/>
        <w:jc w:val="both"/>
      </w:pPr>
      <w:r>
        <w:rPr>
          <w:sz w:val="24"/>
        </w:rPr>
        <w:t>（</w:t>
      </w:r>
      <w:r>
        <w:rPr>
          <w:sz w:val="24"/>
        </w:rPr>
        <w:t xml:space="preserve">3 </w:t>
      </w:r>
      <w:r>
        <w:rPr>
          <w:sz w:val="24"/>
        </w:rPr>
        <w:t>）峰谷比价</w:t>
      </w:r>
    </w:p>
    <w:p>
      <w:pPr>
        <w:pStyle w:val="null3"/>
        <w:jc w:val="both"/>
      </w:pPr>
      <w:r>
        <w:rPr>
          <w:sz w:val="24"/>
        </w:rPr>
        <w:t>峰谷分时用户（计量点）须执行峰谷价格，非峰谷分时用户（计量点）仅执行平段价格。峰谷电价按政府规定的比价关系和用户计量点所在地区执行。其中广东省内（含增量配网，不含深圳）计量点峰谷电价比例：</w:t>
      </w:r>
      <w:r>
        <w:rPr>
          <w:sz w:val="24"/>
        </w:rPr>
        <w:t>1.7:1:0.38；深圳（含增量配网）计量点峰谷电价比例：1.53:1:0.32，深圳（含增量配网）低压计量点峰谷电价比例：1.3553:1:0.2894；广东省内（含深圳，含增量配网）冰蓄冷计量点峰谷电价比例：1.65:1:0.25。</w:t>
      </w:r>
    </w:p>
    <w:p>
      <w:pPr>
        <w:pStyle w:val="null3"/>
        <w:jc w:val="both"/>
      </w:pPr>
      <w:r>
        <w:rPr>
          <w:sz w:val="24"/>
        </w:rPr>
        <w:t>2 .</w:t>
      </w:r>
      <w:r>
        <w:rPr>
          <w:sz w:val="24"/>
        </w:rPr>
        <w:t>市场联动模式（必选条款）</w:t>
      </w:r>
    </w:p>
    <w:p>
      <w:pPr>
        <w:pStyle w:val="null3"/>
        <w:jc w:val="both"/>
      </w:pPr>
      <w:r>
        <w:rPr>
          <w:sz w:val="24"/>
        </w:rPr>
        <w:t>（</w:t>
      </w:r>
      <w:r>
        <w:rPr>
          <w:sz w:val="24"/>
        </w:rPr>
        <w:t>1）联动月度价格电费=用户（峰/平/谷）实际用电量×合同约定的联动月度价格电量比例× 合同约定的联动月度（峰/平/谷）价格</w:t>
      </w:r>
    </w:p>
    <w:p>
      <w:pPr>
        <w:pStyle w:val="null3"/>
        <w:jc w:val="both"/>
      </w:pPr>
      <w:r>
        <w:rPr>
          <w:sz w:val="24"/>
        </w:rPr>
        <w:t>其中：峰（谷）价格</w:t>
      </w:r>
      <w:r>
        <w:rPr>
          <w:sz w:val="24"/>
        </w:rPr>
        <w:t>=平段价格× 峰（谷）系数，联动月度价格可选项为：月度集中竞争交易 综合价、月度中长期交易综合价。具体定义及计算方法详见本合同附件三名词解释第7、8条。</w:t>
      </w:r>
    </w:p>
    <w:p>
      <w:pPr>
        <w:pStyle w:val="null3"/>
        <w:jc w:val="both"/>
      </w:pPr>
      <w:r>
        <w:rPr>
          <w:sz w:val="24"/>
        </w:rPr>
        <w:t>（</w:t>
      </w:r>
      <w:r>
        <w:rPr>
          <w:sz w:val="24"/>
        </w:rPr>
        <w:t>2）联动现货价格电费=用户（峰/平/谷）实际用电量×合同约定的联动现货价格电量比例× 合同约定的联动现货（峰/平/谷）价格</w:t>
      </w:r>
    </w:p>
    <w:p>
      <w:pPr>
        <w:pStyle w:val="null3"/>
        <w:jc w:val="both"/>
      </w:pPr>
      <w:r>
        <w:rPr>
          <w:sz w:val="24"/>
        </w:rPr>
        <w:t>其中：峰（谷）价格</w:t>
      </w:r>
      <w:r>
        <w:rPr>
          <w:sz w:val="24"/>
        </w:rPr>
        <w:t>=平段价格× 峰（谷）系数，联动现货价格为： 日前市场月度加权平均综 合价。具体定义及计算方法详见本合同附件三名词解释第9条。</w:t>
      </w:r>
    </w:p>
    <w:p>
      <w:pPr>
        <w:pStyle w:val="null3"/>
        <w:jc w:val="both"/>
      </w:pPr>
      <w:r>
        <w:rPr>
          <w:sz w:val="24"/>
        </w:rPr>
        <w:t>（</w:t>
      </w:r>
      <w:r>
        <w:rPr>
          <w:sz w:val="24"/>
        </w:rPr>
        <w:t>3）模式选择</w:t>
      </w:r>
    </w:p>
    <w:p>
      <w:pPr>
        <w:pStyle w:val="null3"/>
        <w:jc w:val="both"/>
      </w:pPr>
      <w:r>
        <w:rPr>
          <w:sz w:val="24"/>
        </w:rPr>
        <w:t>选择联动月度价格的经营主体可在月度集中竞争交易综合价和月度中长期交易综合价中二选一，选择联动现货价格模式的经营主体所联动价格为日前市场月度加权平均综合价。</w:t>
      </w:r>
    </w:p>
    <w:p>
      <w:pPr>
        <w:pStyle w:val="null3"/>
        <w:jc w:val="both"/>
      </w:pPr>
      <w:r>
        <w:rPr>
          <w:sz w:val="24"/>
        </w:rPr>
        <w:t>（</w:t>
      </w:r>
      <w:r>
        <w:rPr>
          <w:sz w:val="24"/>
        </w:rPr>
        <w:t>4）电量比例</w:t>
      </w:r>
    </w:p>
    <w:p>
      <w:pPr>
        <w:pStyle w:val="null3"/>
        <w:jc w:val="both"/>
      </w:pPr>
      <w:r>
        <w:rPr>
          <w:sz w:val="24"/>
        </w:rPr>
        <w:t>选择现货市场联动价格的</w:t>
      </w:r>
      <w:r>
        <w:rPr>
          <w:sz w:val="24"/>
        </w:rPr>
        <w:t>“</w:t>
      </w:r>
      <w:r>
        <w:rPr>
          <w:sz w:val="24"/>
        </w:rPr>
        <w:t>合同约定的电量比例</w:t>
      </w:r>
      <w:r>
        <w:rPr>
          <w:sz w:val="24"/>
        </w:rPr>
        <w:t>”</w:t>
      </w:r>
      <w:r>
        <w:rPr>
          <w:sz w:val="24"/>
        </w:rPr>
        <w:t>占比为</w:t>
      </w:r>
      <w:r>
        <w:rPr>
          <w:sz w:val="24"/>
        </w:rPr>
        <w:t>0-20%</w:t>
      </w:r>
      <w:r>
        <w:rPr>
          <w:sz w:val="24"/>
        </w:rPr>
        <w:t>之间，市场联动价格</w:t>
      </w:r>
      <w:r>
        <w:rPr>
          <w:sz w:val="24"/>
        </w:rPr>
        <w:t>“</w:t>
      </w:r>
      <w:r>
        <w:rPr>
          <w:sz w:val="24"/>
        </w:rPr>
        <w:t>合同约定的电量比例</w:t>
      </w:r>
      <w:r>
        <w:rPr>
          <w:sz w:val="24"/>
        </w:rPr>
        <w:t>”</w:t>
      </w:r>
      <w:r>
        <w:rPr>
          <w:sz w:val="24"/>
        </w:rPr>
        <w:t>占比之和为</w:t>
      </w:r>
      <w:r>
        <w:rPr>
          <w:sz w:val="24"/>
        </w:rPr>
        <w:t>10-30%</w:t>
      </w:r>
      <w:r>
        <w:rPr>
          <w:sz w:val="24"/>
        </w:rPr>
        <w:t>之间。</w:t>
      </w:r>
    </w:p>
    <w:p>
      <w:pPr>
        <w:pStyle w:val="null3"/>
        <w:jc w:val="both"/>
      </w:pPr>
      <w:r>
        <w:rPr>
          <w:sz w:val="24"/>
        </w:rPr>
        <w:t>市场联动</w:t>
      </w:r>
      <w:r>
        <w:rPr>
          <w:sz w:val="24"/>
        </w:rPr>
        <w:t>“合同约定的电量比例”与附件一第一点固定价格“合同约定的电量比例”两者之和需等 于100%。</w:t>
      </w:r>
    </w:p>
    <w:p>
      <w:pPr>
        <w:pStyle w:val="null3"/>
        <w:jc w:val="both"/>
      </w:pPr>
      <w:r>
        <w:rPr>
          <w:sz w:val="24"/>
        </w:rPr>
        <w:t>（</w:t>
      </w:r>
      <w:r>
        <w:rPr>
          <w:sz w:val="24"/>
        </w:rPr>
        <w:t>5）峰谷比价</w:t>
      </w:r>
    </w:p>
    <w:p>
      <w:pPr>
        <w:pStyle w:val="null3"/>
        <w:jc w:val="both"/>
      </w:pPr>
      <w:r>
        <w:rPr>
          <w:sz w:val="24"/>
        </w:rPr>
        <w:t>“联动价格部分” 的峰谷比价与本附件第1点“ 固定价格部分” 的峰谷比价相同。</w:t>
      </w:r>
    </w:p>
    <w:p>
      <w:pPr>
        <w:pStyle w:val="null3"/>
        <w:jc w:val="both"/>
      </w:pPr>
      <w:r>
        <w:rPr>
          <w:sz w:val="24"/>
        </w:rPr>
        <w:t>3 .</w:t>
      </w:r>
      <w:r>
        <w:rPr>
          <w:sz w:val="24"/>
        </w:rPr>
        <w:t>煤电联动（可选条款）</w:t>
      </w:r>
    </w:p>
    <w:p>
      <w:pPr>
        <w:pStyle w:val="null3"/>
        <w:jc w:val="both"/>
      </w:pPr>
      <w:r>
        <w:rPr>
          <w:sz w:val="24"/>
        </w:rPr>
        <w:t>煤电联动电费</w:t>
      </w:r>
      <w:r>
        <w:rPr>
          <w:sz w:val="24"/>
        </w:rPr>
        <w:t>=合同约定固定价格部分（峰/平/谷）电量×[（结算月CECI价格指数-合同签约 月 CECI价格指数）/100]（向零取整） ×合同约定的煤电联动（峰/平/谷）浮动单价</w:t>
      </w:r>
    </w:p>
    <w:p>
      <w:pPr>
        <w:pStyle w:val="null3"/>
        <w:jc w:val="both"/>
      </w:pPr>
      <w:r>
        <w:rPr>
          <w:sz w:val="24"/>
        </w:rPr>
        <w:t>例：签订月份</w:t>
      </w:r>
      <w:r>
        <w:rPr>
          <w:sz w:val="24"/>
        </w:rPr>
        <w:t>CECI价格指数为1000元/吨，结算月CECI价格指数为901元/吨，煤炭联动基准 值为901-1000=-99，当月指数未超过基准值100元/吨，本月煤炭联动不需计算浮动费用。</w:t>
      </w:r>
    </w:p>
    <w:p>
      <w:pPr>
        <w:pStyle w:val="null3"/>
        <w:jc w:val="both"/>
      </w:pPr>
      <w:r>
        <w:rPr>
          <w:sz w:val="24"/>
        </w:rPr>
        <w:t>其中，煤电联动峰（谷）浮动单价</w:t>
      </w:r>
      <w:r>
        <w:rPr>
          <w:sz w:val="24"/>
        </w:rPr>
        <w:t>=煤电联动平段浮动单价× 峰（谷）系数</w:t>
      </w:r>
    </w:p>
    <w:p>
      <w:pPr>
        <w:pStyle w:val="null3"/>
        <w:jc w:val="both"/>
      </w:pPr>
      <w:r>
        <w:rPr>
          <w:sz w:val="24"/>
        </w:rPr>
        <w:t>结算月</w:t>
      </w:r>
      <w:r>
        <w:rPr>
          <w:sz w:val="24"/>
        </w:rPr>
        <w:t>CECI价格指数与合同签约月CECI价格指数均为对应月份CECI沿海指数成交价(5500kcal/kg)，CECI价格指数具体定义及计算方法详见本合同附件三名词解释第11条。</w:t>
      </w:r>
    </w:p>
    <w:p>
      <w:pPr>
        <w:pStyle w:val="null3"/>
        <w:jc w:val="both"/>
      </w:pPr>
      <w:r>
        <w:rPr>
          <w:sz w:val="24"/>
        </w:rPr>
        <w:t>（</w:t>
      </w:r>
      <w:r>
        <w:rPr>
          <w:sz w:val="24"/>
        </w:rPr>
        <w:t>1）模式选择</w:t>
      </w:r>
    </w:p>
    <w:p>
      <w:pPr>
        <w:pStyle w:val="null3"/>
        <w:jc w:val="both"/>
      </w:pPr>
      <w:r>
        <w:rPr>
          <w:sz w:val="24"/>
        </w:rPr>
        <w:t>煤电联动为可选项，参与峰谷电价。如确认选择煤电联动条款后，甲乙双方电能量交易价格随煤电价格上下浮动。</w:t>
      </w:r>
    </w:p>
    <w:p>
      <w:pPr>
        <w:pStyle w:val="null3"/>
        <w:jc w:val="both"/>
      </w:pPr>
      <w:r>
        <w:rPr>
          <w:sz w:val="24"/>
        </w:rPr>
        <w:t>（</w:t>
      </w:r>
      <w:r>
        <w:rPr>
          <w:sz w:val="24"/>
        </w:rPr>
        <w:t>2）价格范围</w:t>
      </w:r>
    </w:p>
    <w:p>
      <w:pPr>
        <w:pStyle w:val="null3"/>
        <w:jc w:val="both"/>
      </w:pPr>
      <w:r>
        <w:rPr>
          <w:sz w:val="24"/>
        </w:rPr>
        <w:t>煤电联动价格叠加固定价格部分平段价格后，须介于平段价格上下限值之间。如叠加后超出上述范围时，煤电联动价格取限值与固定价格部分平段价格之差。</w:t>
      </w:r>
    </w:p>
    <w:p>
      <w:pPr>
        <w:pStyle w:val="null3"/>
        <w:jc w:val="both"/>
      </w:pPr>
      <w:r>
        <w:rPr>
          <w:sz w:val="24"/>
        </w:rPr>
        <w:t>浮动单价范围为</w:t>
      </w:r>
      <w:r>
        <w:rPr>
          <w:sz w:val="24"/>
        </w:rPr>
        <w:t>0-50元/兆瓦时。</w:t>
      </w:r>
    </w:p>
    <w:p>
      <w:pPr>
        <w:pStyle w:val="null3"/>
        <w:jc w:val="both"/>
      </w:pPr>
      <w:r>
        <w:rPr>
          <w:sz w:val="24"/>
        </w:rPr>
        <w:t>（</w:t>
      </w:r>
      <w:r>
        <w:rPr>
          <w:sz w:val="24"/>
        </w:rPr>
        <w:t>3）峰谷比价</w:t>
      </w:r>
    </w:p>
    <w:p>
      <w:pPr>
        <w:pStyle w:val="null3"/>
        <w:jc w:val="both"/>
      </w:pPr>
      <w:r>
        <w:rPr>
          <w:sz w:val="24"/>
        </w:rPr>
        <w:t>“煤电联动部分” 的峰谷比价与本附件第1点“ 固定价格部分” 的峰谷比价相同。</w:t>
      </w:r>
    </w:p>
    <w:p>
      <w:pPr>
        <w:pStyle w:val="null3"/>
        <w:jc w:val="both"/>
      </w:pPr>
      <w:r>
        <w:rPr>
          <w:sz w:val="24"/>
        </w:rPr>
        <w:t>4 .</w:t>
      </w:r>
      <w:r>
        <w:rPr>
          <w:sz w:val="24"/>
        </w:rPr>
        <w:t>浮动电费模式（可选条款）</w:t>
      </w:r>
    </w:p>
    <w:p>
      <w:pPr>
        <w:pStyle w:val="null3"/>
        <w:jc w:val="both"/>
      </w:pPr>
      <w:r>
        <w:rPr>
          <w:sz w:val="24"/>
        </w:rPr>
        <w:t>浮动电费</w:t>
      </w:r>
      <w:r>
        <w:rPr>
          <w:sz w:val="24"/>
        </w:rPr>
        <w:t>=实际用电量×浮动电费单价</w:t>
      </w:r>
    </w:p>
    <w:p>
      <w:pPr>
        <w:pStyle w:val="null3"/>
        <w:jc w:val="both"/>
      </w:pPr>
      <w:r>
        <w:rPr>
          <w:sz w:val="24"/>
        </w:rPr>
        <w:t>（</w:t>
      </w:r>
      <w:r>
        <w:rPr>
          <w:sz w:val="24"/>
        </w:rPr>
        <w:t>1）模式选择</w:t>
      </w:r>
    </w:p>
    <w:p>
      <w:pPr>
        <w:pStyle w:val="null3"/>
        <w:jc w:val="both"/>
      </w:pPr>
      <w:r>
        <w:rPr>
          <w:sz w:val="24"/>
        </w:rPr>
        <w:t>浮动电费模式为可选项，不执行峰谷电价。如确认选择浮动电费模式后，甲方还需向乙方支付电能量浮动电费。</w:t>
      </w:r>
    </w:p>
    <w:p>
      <w:pPr>
        <w:pStyle w:val="null3"/>
        <w:jc w:val="both"/>
      </w:pPr>
      <w:r>
        <w:rPr>
          <w:sz w:val="24"/>
        </w:rPr>
        <w:t>（</w:t>
      </w:r>
      <w:r>
        <w:rPr>
          <w:sz w:val="24"/>
        </w:rPr>
        <w:t>2）价格限制</w:t>
      </w:r>
    </w:p>
    <w:p>
      <w:pPr>
        <w:pStyle w:val="null3"/>
        <w:jc w:val="both"/>
      </w:pPr>
      <w:r>
        <w:rPr>
          <w:sz w:val="24"/>
        </w:rPr>
        <w:t>浮动电费单价上限为</w:t>
      </w:r>
      <w:r>
        <w:rPr>
          <w:sz w:val="24"/>
        </w:rPr>
        <w:t>15元/兆瓦时，下限为0元/兆瓦时。</w:t>
      </w:r>
    </w:p>
    <w:p>
      <w:pPr>
        <w:pStyle w:val="null3"/>
        <w:jc w:val="both"/>
      </w:pPr>
      <w:r>
        <w:rPr>
          <w:sz w:val="24"/>
        </w:rPr>
        <w:t>5 .</w:t>
      </w:r>
      <w:r>
        <w:rPr>
          <w:sz w:val="24"/>
        </w:rPr>
        <w:t>市场风控条款（二选一）</w:t>
      </w:r>
    </w:p>
    <w:p>
      <w:pPr>
        <w:pStyle w:val="null3"/>
        <w:jc w:val="both"/>
      </w:pPr>
      <w:r>
        <w:rPr>
          <w:sz w:val="24"/>
        </w:rPr>
        <w:t>为防范市场风险，当结算月份甲方平段电量结算价较结算月市场月度加权平均价超过</w:t>
      </w:r>
      <w:r>
        <w:rPr>
          <w:sz w:val="24"/>
        </w:rPr>
        <w:t>30%或 低于20%时，双方按附件一零售交易信息约定方式执行：</w:t>
      </w:r>
    </w:p>
    <w:p>
      <w:pPr>
        <w:pStyle w:val="null3"/>
        <w:jc w:val="both"/>
      </w:pPr>
      <w:r>
        <w:rPr>
          <w:sz w:val="24"/>
        </w:rPr>
        <w:t>方式一：超额电费共担条款：</w:t>
      </w:r>
    </w:p>
    <w:p>
      <w:pPr>
        <w:pStyle w:val="null3"/>
        <w:jc w:val="both"/>
      </w:pPr>
      <w:r>
        <w:rPr>
          <w:sz w:val="24"/>
        </w:rPr>
        <w:t>甲方平段电量结算价格较市场月度加权平均价超出</w:t>
      </w:r>
      <w:r>
        <w:rPr>
          <w:sz w:val="24"/>
        </w:rPr>
        <w:t>30% ，甲方用电量的平段单价按照结算月 市场月度加权平均价的130%进行计算。具体公式如下：</w:t>
      </w:r>
    </w:p>
    <w:p>
      <w:pPr>
        <w:pStyle w:val="null3"/>
        <w:jc w:val="both"/>
      </w:pPr>
      <w:r>
        <w:rPr>
          <w:sz w:val="24"/>
        </w:rPr>
        <w:t>触发超额上限电费共担条款用户电费</w:t>
      </w:r>
      <w:r>
        <w:rPr>
          <w:sz w:val="24"/>
        </w:rPr>
        <w:t>=用户（峰/平/谷）实际用电量×市场月度加权（峰/平/ 谷）平均价×1.3</w:t>
      </w:r>
    </w:p>
    <w:p>
      <w:pPr>
        <w:pStyle w:val="null3"/>
        <w:jc w:val="both"/>
      </w:pPr>
      <w:r>
        <w:rPr>
          <w:sz w:val="24"/>
        </w:rPr>
        <w:t>甲方平段电量结算价格较市场月度加权平均价低于</w:t>
      </w:r>
      <w:r>
        <w:rPr>
          <w:sz w:val="24"/>
        </w:rPr>
        <w:t>20% ，甲方用电量的平段单价按照结算月 市场月度加权平均价的80%进行计算。具体公式如下：</w:t>
      </w:r>
    </w:p>
    <w:p>
      <w:pPr>
        <w:pStyle w:val="null3"/>
        <w:jc w:val="both"/>
      </w:pPr>
      <w:r>
        <w:rPr>
          <w:sz w:val="24"/>
        </w:rPr>
        <w:t>触发超额下限电费共担条款用户电费</w:t>
      </w:r>
      <w:r>
        <w:rPr>
          <w:sz w:val="24"/>
        </w:rPr>
        <w:t>=用户（峰/平/谷）实际用电量×市场月度加权（峰/平/ 谷）平均价×0.8</w:t>
      </w:r>
    </w:p>
    <w:p>
      <w:pPr>
        <w:pStyle w:val="null3"/>
        <w:jc w:val="both"/>
      </w:pPr>
      <w:r>
        <w:rPr>
          <w:sz w:val="24"/>
        </w:rPr>
        <w:t>方式二：单方解约条款：当甲方平段电量结算价格较市场月度加权平均价超过</w:t>
      </w:r>
      <w:r>
        <w:rPr>
          <w:sz w:val="24"/>
        </w:rPr>
        <w:t>30%时，甲方有权解除本合同，甲方应于每月20日前行使解除权；当甲方平段电量结算价格较市场月度加权平均价低于20%时，乙方有权解除本合同，乙方应于每月15日前行使解除权。上述解除权行使期限 为自交易中心发布当月市场月度加权平均价次日起60日内；合同解除的生效日期为甲方或乙方行使解除权的次月1日开始，生效日前双方应按合同约定履行完毕各自的权利与义务，生效日后的有 关损失和后果由双方各自承担。</w:t>
      </w:r>
    </w:p>
    <w:p>
      <w:pPr>
        <w:pStyle w:val="null3"/>
        <w:jc w:val="both"/>
      </w:pPr>
      <w:r>
        <w:rPr>
          <w:sz w:val="24"/>
        </w:rPr>
        <w:t>具体定义详见本合同附件三名词解释第</w:t>
      </w:r>
      <w:r>
        <w:rPr>
          <w:sz w:val="24"/>
        </w:rPr>
        <w:t>12条。</w:t>
      </w:r>
    </w:p>
    <w:p>
      <w:pPr>
        <w:pStyle w:val="null3"/>
        <w:ind w:firstLine="482"/>
        <w:jc w:val="center"/>
      </w:pPr>
      <w:r>
        <w:br/>
      </w:r>
      <w:r>
        <w:rPr>
          <w:sz w:val="24"/>
          <w:b/>
        </w:rPr>
        <w:t>附件三名词解释</w:t>
      </w:r>
    </w:p>
    <w:p>
      <w:pPr>
        <w:pStyle w:val="null3"/>
        <w:jc w:val="both"/>
      </w:pPr>
      <w:r>
        <w:rPr>
          <w:sz w:val="24"/>
        </w:rPr>
        <w:t>1.交易中心：指广东电力交易中心有限责任公司。</w:t>
      </w:r>
    </w:p>
    <w:p>
      <w:pPr>
        <w:pStyle w:val="null3"/>
        <w:jc w:val="both"/>
      </w:pPr>
      <w:r>
        <w:rPr>
          <w:sz w:val="24"/>
        </w:rPr>
        <w:t>2.广东电力交易平台：指广东交易机构负责建设、运营、管理的电力市场技术支持交易平台。</w:t>
      </w:r>
    </w:p>
    <w:p>
      <w:pPr>
        <w:pStyle w:val="null3"/>
        <w:jc w:val="both"/>
      </w:pPr>
      <w:r>
        <w:rPr>
          <w:sz w:val="24"/>
        </w:rPr>
        <w:t>3.零售合同：指售电公司与零售用户签订的明确双方权利义务以及量、价、率等交易结算条款的合同。</w:t>
      </w:r>
    </w:p>
    <w:p>
      <w:pPr>
        <w:pStyle w:val="null3"/>
        <w:jc w:val="both"/>
      </w:pPr>
      <w:r>
        <w:rPr>
          <w:sz w:val="24"/>
        </w:rPr>
        <w:t>4.零售结算：指交易中心按照经营主体签订的电子零售合同计算并发布电能量电费结算依据，再由电网企业汇总发行及收付电费的过程。</w:t>
      </w:r>
    </w:p>
    <w:p>
      <w:pPr>
        <w:pStyle w:val="null3"/>
        <w:jc w:val="both"/>
      </w:pPr>
      <w:r>
        <w:rPr>
          <w:sz w:val="24"/>
        </w:rPr>
        <w:t>5.零售结算模式：指是由零售合同双方根据交易平台提供的量、价、率等字段组合生成的结算模式类型及参数值。</w:t>
      </w:r>
    </w:p>
    <w:p>
      <w:pPr>
        <w:pStyle w:val="null3"/>
        <w:jc w:val="both"/>
      </w:pPr>
      <w:r>
        <w:rPr>
          <w:sz w:val="24"/>
        </w:rPr>
        <w:t>6. 电能量电费：零售用户、售电公司通过电子零售合同约定的基于用户实际用电量产生的电费，包括固定电费、联动电费、煤电联动电费（可选）与浮动电费（可选）四部分。</w:t>
      </w:r>
    </w:p>
    <w:p>
      <w:pPr>
        <w:pStyle w:val="null3"/>
        <w:jc w:val="both"/>
      </w:pPr>
      <w:r>
        <w:rPr>
          <w:sz w:val="24"/>
        </w:rPr>
        <w:t>7.月度集中竞争交易综合价：指交易中心月度交易时发布的当月月度集中竞争综合价。作为零售结算模式联动价格时包含批发市场用户侧度电分摊单价。</w:t>
      </w:r>
    </w:p>
    <w:p>
      <w:pPr>
        <w:pStyle w:val="null3"/>
        <w:jc w:val="both"/>
      </w:pPr>
      <w:r>
        <w:rPr>
          <w:sz w:val="24"/>
        </w:rPr>
        <w:t>月度集中竞争交易综合价（含分摊）</w:t>
      </w:r>
      <w:r>
        <w:rPr>
          <w:sz w:val="24"/>
        </w:rPr>
        <w:t>=当月月度集中竞争综合价+当月批发市场用户侧度电分摊单价</w:t>
      </w:r>
    </w:p>
    <w:p>
      <w:pPr>
        <w:pStyle w:val="null3"/>
        <w:jc w:val="both"/>
      </w:pPr>
      <w:r>
        <w:rPr>
          <w:sz w:val="24"/>
        </w:rPr>
        <w:t>8.月度中长期交易综合价：根据批发市场月度双边协商交易、挂牌、月度集中竞争交易等中长期交易品种的加权平均价格。作为零售结算模式联动价格时包含批发市场用户侧度电分摊单价。</w:t>
      </w:r>
    </w:p>
    <w:p>
      <w:pPr>
        <w:pStyle w:val="null3"/>
        <w:jc w:val="both"/>
      </w:pPr>
      <w:r>
        <w:rPr>
          <w:sz w:val="24"/>
        </w:rPr>
        <w:t>月度中长期交易综合价（含分摊）</w:t>
      </w:r>
      <w:r>
        <w:rPr>
          <w:sz w:val="24"/>
        </w:rPr>
        <w:t>=月度集中竞争交易综合价、月度挂牌与月度双边协商等交易的加权平均价格+当月批发市场用户侧度电分摊单价。</w:t>
      </w:r>
    </w:p>
    <w:p>
      <w:pPr>
        <w:pStyle w:val="null3"/>
        <w:jc w:val="both"/>
      </w:pPr>
      <w:r>
        <w:rPr>
          <w:sz w:val="24"/>
        </w:rPr>
        <w:t>9. 日前市场月度加权平均综合价：指当月日前市场各时段统一结算点电价和对应时段市场总电量的加权平均价格。作为零售结算模式联动价格时包含批发市场用户侧度电分摊单价。</w:t>
      </w:r>
    </w:p>
    <w:p>
      <w:pPr>
        <w:pStyle w:val="null3"/>
        <w:jc w:val="both"/>
      </w:pPr>
      <w:r>
        <w:rPr>
          <w:sz w:val="24"/>
        </w:rPr>
        <w:t>日前市场月度综合价（含分摊）</w:t>
      </w:r>
      <w:r>
        <w:rPr>
          <w:sz w:val="24"/>
        </w:rPr>
        <w:t>=∑（每小时实际用电量×每小时日前出清价格）/月度总实际 用电量+当月批发市场用户侧度电分摊单价</w:t>
      </w:r>
    </w:p>
    <w:p>
      <w:pPr>
        <w:pStyle w:val="null3"/>
        <w:jc w:val="both"/>
      </w:pPr>
      <w:r>
        <w:rPr>
          <w:sz w:val="24"/>
        </w:rPr>
        <w:t>10.市场月度加权平均价：是指批发市场用户侧售电公司及批发大用户的度电支出，含年、多 月、月、周、现货市场电能量支出及各项分摊返还。</w:t>
      </w:r>
    </w:p>
    <w:p>
      <w:pPr>
        <w:pStyle w:val="null3"/>
        <w:jc w:val="both"/>
      </w:pPr>
      <w:r>
        <w:rPr>
          <w:sz w:val="24"/>
        </w:rPr>
        <w:t>11.CECI价格指数：是指由中国电力企业联合会与国内主要发电企业联合打造的我国发电侧电 煤价格指数体系，中电联及授权或合作机构每周五15时（节假日暂停）通过中电联官网和微信公众号发布。</w:t>
      </w:r>
    </w:p>
    <w:p>
      <w:pPr>
        <w:pStyle w:val="null3"/>
        <w:jc w:val="both"/>
      </w:pPr>
      <w:r>
        <w:rPr>
          <w:sz w:val="24"/>
        </w:rPr>
        <w:t>12.平段电量结算价：是指本合同附件一约定的固定平段价格、煤电联动价格、市场联动价格 及浮动电费单价加权形成的平段电量结算均价。</w:t>
      </w:r>
    </w:p>
    <w:p>
      <w:pPr>
        <w:pStyle w:val="null3"/>
        <w:jc w:val="both"/>
      </w:pPr>
      <w:r>
        <w:rPr>
          <w:sz w:val="24"/>
        </w:rPr>
        <w:t>13.平段电量结算价= {（用户平段实际用电量× 固定价格电量比例× 固定价格）+（用户平段实  际用电量×联动价格电量比例×联动价格）+（用户平段实际用电量× 固定价格电量比例×[（结算月CECI价格指数-合同签约月 CECI价格指数）/100]（向零取整） ×煤电联动浮动单价）+（用户平段实际用电量×浮动电费单价）}/用户平段实际用电量。</w:t>
      </w:r>
    </w:p>
    <w:p>
      <w:pPr>
        <w:pStyle w:val="null3"/>
        <w:ind w:firstLine="480"/>
        <w:jc w:val="both"/>
      </w:pPr>
      <w:r>
        <w:rPr/>
        <w:t xml:space="preserve"> </w:t>
      </w:r>
    </w:p>
    <w:p>
      <w:pPr>
        <w:pStyle w:val="null3"/>
        <w:ind w:firstLine="480"/>
        <w:jc w:val="both"/>
      </w:pPr>
      <w:r>
        <w:rPr/>
        <w:t xml:space="preserve"> </w:t>
      </w:r>
    </w:p>
    <w:p>
      <w:pPr>
        <w:pStyle w:val="null3"/>
        <w:ind w:firstLine="482"/>
        <w:jc w:val="center"/>
      </w:pPr>
      <w:r>
        <w:rPr>
          <w:sz w:val="24"/>
          <w:b/>
        </w:rPr>
        <w:t>附件四廉洁声明（可选）</w:t>
      </w:r>
    </w:p>
    <w:p>
      <w:pPr>
        <w:pStyle w:val="null3"/>
        <w:jc w:val="both"/>
      </w:pPr>
      <w:r>
        <w:rPr>
          <w:sz w:val="24"/>
        </w:rPr>
        <w:t>一、甲乙双方发现本单位人员及其亲属（或其特定关系人）有行贿、索贿、受贿及利益输送等有关违反廉洁从业规定的倾向或行为的，应予以制止、提醒纠正、批评教育，并应向对方纪检部门举报。</w:t>
      </w:r>
    </w:p>
    <w:p>
      <w:pPr>
        <w:pStyle w:val="null3"/>
        <w:jc w:val="left"/>
      </w:pPr>
      <w:r>
        <w:rPr>
          <w:sz w:val="24"/>
        </w:rPr>
        <w:t>二、甲乙双方廉洁举报电话和廉洁举报邮箱：</w:t>
      </w:r>
    </w:p>
    <w:p>
      <w:pPr>
        <w:pStyle w:val="null3"/>
        <w:jc w:val="left"/>
      </w:pPr>
      <w:r>
        <w:rPr>
          <w:sz w:val="24"/>
        </w:rPr>
        <w:t>1. 甲方廉洁举报电话：</w:t>
      </w:r>
    </w:p>
    <w:p>
      <w:pPr>
        <w:pStyle w:val="null3"/>
        <w:jc w:val="left"/>
      </w:pPr>
      <w:r>
        <w:rPr>
          <w:sz w:val="24"/>
        </w:rPr>
        <w:t>甲方廉洁举报邮箱：</w:t>
      </w:r>
    </w:p>
    <w:p>
      <w:pPr>
        <w:pStyle w:val="null3"/>
        <w:jc w:val="left"/>
      </w:pPr>
      <w:r>
        <w:rPr>
          <w:sz w:val="24"/>
        </w:rPr>
        <w:t>2. 乙方廉洁举报电话：</w:t>
      </w:r>
      <w:r>
        <w:br/>
      </w:r>
      <w:r>
        <w:rPr>
          <w:sz w:val="24"/>
        </w:rPr>
        <w:t xml:space="preserve"> 乙方廉洁举报邮箱：</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442000101-2026-00012</w:t>
      </w:r>
    </w:p>
    <w:p>
      <w:pPr>
        <w:pStyle w:val="null3"/>
        <w:jc w:val="center"/>
        <w:outlineLvl w:val="3"/>
      </w:pPr>
      <w:r>
        <w:rPr>
          <w:sz w:val="24"/>
          <w:b/>
        </w:rPr>
        <w:t>采购项目编号：</w:t>
      </w:r>
      <w:r>
        <w:rPr>
          <w:sz w:val="24"/>
          <w:b/>
        </w:rPr>
        <w:t>442000101-2026-00012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广东海虹管理咨询有限公司</w:t>
      </w:r>
    </w:p>
    <w:p>
      <w:pPr>
        <w:pStyle w:val="null3"/>
        <w:ind w:firstLine="480"/>
      </w:pPr>
      <w:r>
        <w:rPr/>
        <w:t xml:space="preserve"> 你方组织的</w:t>
      </w:r>
      <w:r>
        <w:rPr>
          <w:u w:val="single"/>
        </w:rPr>
        <w:t>“</w:t>
      </w:r>
      <w:r>
        <w:rPr>
          <w:u w:val="single"/>
        </w:rPr>
        <w:t>中山市黄圃人民医院2026年度电力市场化交易服务项目</w:t>
      </w:r>
      <w:r>
        <w:rPr>
          <w:u w:val="single"/>
        </w:rPr>
        <w:t>”</w:t>
      </w:r>
      <w:r>
        <w:rPr/>
        <w:t>项目的招标[采购项目编号为：</w:t>
      </w:r>
      <w:r>
        <w:rPr>
          <w:u w:val="single"/>
        </w:rPr>
        <w:t>442000101-2026-00012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中山市黄圃人民医院2026年度电力市场化交易服务项目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广东海虹管理咨询有限公司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中山市黄圃人民医院2026年度电力市场化交易服务项目</w:t>
      </w:r>
      <w:r>
        <w:rPr/>
        <w:t>”项目采购[采购项目编号为</w:t>
      </w:r>
      <w:r>
        <w:rPr/>
        <w:t>442000101-2026-00012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中山市黄圃人民医院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广东海虹管理咨询有限公司</w:t>
      </w:r>
    </w:p>
    <w:p>
      <w:pPr>
        <w:pStyle w:val="null3"/>
        <w:ind w:firstLine="480"/>
      </w:pPr>
      <w:r>
        <w:rPr/>
        <w:t xml:space="preserve"> 如果我方在贵采购代理机构组织的</w:t>
      </w:r>
      <w:r>
        <w:rPr/>
        <w:t>中山市黄圃人民医院2026年度电力市场化交易服务项目</w:t>
      </w:r>
      <w:r>
        <w:rPr/>
        <w:t>招标中获中标（采购项目编号：</w:t>
      </w:r>
      <w:r>
        <w:rPr/>
        <w:t>442000101-2026-00012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广东海虹管理咨询有限公司</w:t>
      </w:r>
    </w:p>
    <w:p>
      <w:pPr>
        <w:pStyle w:val="null3"/>
        <w:ind w:firstLine="480"/>
      </w:pPr>
      <w:r>
        <w:rPr/>
        <w:t>我单位已登记并准备参与“</w:t>
      </w:r>
      <w:r>
        <w:rPr/>
        <w:t>中山市黄圃人民医院2026年度电力市场化交易服务项目</w:t>
      </w:r>
      <w:r>
        <w:rPr/>
        <w:t>”项目（采购项目编号：</w:t>
      </w:r>
      <w:r>
        <w:rPr/>
        <w:t>442000101-2026-00012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