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442000-2026-00786</w:t>
      </w:r>
    </w:p>
    <w:p>
      <w:pPr>
        <w:pStyle w:val="null3"/>
        <w:jc w:val="center"/>
        <w:outlineLvl w:val="3"/>
      </w:pPr>
      <w:r>
        <w:rPr>
          <w:sz w:val="24"/>
          <w:b/>
        </w:rPr>
        <w:t>采购项目编号：</w:t>
      </w:r>
      <w:r>
        <w:rPr>
          <w:sz w:val="24"/>
          <w:b/>
        </w:rPr>
        <w:t>442000-2026-00786</w:t>
      </w:r>
    </w:p>
    <w:p>
      <w:pPr>
        <w:pStyle w:val="null3"/>
        <w:jc w:val="center"/>
        <w:outlineLvl w:val="3"/>
      </w:pPr>
      <w:r>
        <w:rPr>
          <w:sz w:val="24"/>
          <w:b/>
        </w:rPr>
        <w:t>项目名称：</w:t>
      </w:r>
      <w:r>
        <w:rPr>
          <w:sz w:val="24"/>
          <w:b/>
        </w:rPr>
        <w:t>中山市中医院富士内窥镜维保服务项目</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广东海虹管理咨询有限公司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广东海虹管理咨询有限公司</w:t>
      </w:r>
      <w:r>
        <w:rPr/>
        <w:t>受</w:t>
      </w:r>
      <w:r>
        <w:rPr/>
        <w:t>中山市中医院</w:t>
      </w:r>
      <w:r>
        <w:rPr/>
        <w:t>的委托，采用</w:t>
      </w:r>
      <w:r>
        <w:rPr/>
        <w:t>公开招标</w:t>
      </w:r>
      <w:r>
        <w:rPr/>
        <w:t>方式组织采购</w:t>
      </w:r>
      <w:r>
        <w:rPr/>
        <w:t>中山市中医院富士内窥镜维保服务项目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中山市中医院富士内窥镜维保服务项目</w:t>
      </w:r>
    </w:p>
    <w:p>
      <w:pPr>
        <w:pStyle w:val="null3"/>
        <w:ind w:firstLine="480"/>
      </w:pPr>
      <w:r>
        <w:rPr/>
        <w:t>采购计划编号：</w:t>
      </w:r>
      <w:r>
        <w:rPr/>
        <w:t>442000-2026-00786</w:t>
      </w:r>
    </w:p>
    <w:p>
      <w:pPr>
        <w:pStyle w:val="null3"/>
        <w:ind w:firstLine="480"/>
      </w:pPr>
      <w:r>
        <w:rPr/>
        <w:t>采购项目编号：</w:t>
      </w:r>
      <w:r>
        <w:rPr/>
        <w:t>442000-2026-00786</w:t>
      </w:r>
    </w:p>
    <w:p>
      <w:pPr>
        <w:pStyle w:val="null3"/>
        <w:ind w:firstLine="480"/>
      </w:pPr>
      <w:r>
        <w:rPr/>
        <w:t>采购方式：</w:t>
      </w:r>
      <w:r>
        <w:rPr/>
        <w:t>公开招标</w:t>
      </w:r>
    </w:p>
    <w:p>
      <w:pPr>
        <w:pStyle w:val="null3"/>
        <w:ind w:firstLine="480"/>
      </w:pPr>
      <w:r>
        <w:rPr/>
        <w:t>预算金额：</w:t>
      </w:r>
      <w:r>
        <w:rPr/>
        <w:t>2,040,000.00</w:t>
      </w:r>
      <w:r>
        <w:rPr/>
        <w:t>元</w:t>
      </w:r>
    </w:p>
    <w:p>
      <w:pPr>
        <w:pStyle w:val="null3"/>
        <w:outlineLvl w:val="3"/>
      </w:pPr>
      <w:r>
        <w:rPr>
          <w:sz w:val="24"/>
          <w:b/>
        </w:rPr>
        <w:t>2.项目内容及需求情况（采购项目技术规格、参数及要求）</w:t>
      </w:r>
    </w:p>
    <w:p>
      <w:pPr>
        <w:pStyle w:val="null3"/>
      </w:pPr>
      <w:r>
        <w:rPr/>
        <w:t>采购包1(富士内窥镜维保服务):</w:t>
      </w:r>
    </w:p>
    <w:p>
      <w:pPr>
        <w:pStyle w:val="null3"/>
      </w:pPr>
      <w:r>
        <w:rPr/>
        <w:t>采购包预算金额：2,040,000.00元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富士内窥镜维保服务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合同履行期限：自合同签订之日起3年。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按照《中山市财政局关于推行政府采购项目“承诺信用制”工作的通知》(中财采购(2024)13号)要求提供《政府采购供应商资格信用承诺函》。</w:t>
      </w:r>
    </w:p>
    <w:p>
      <w:pPr>
        <w:pStyle w:val="null3"/>
      </w:pPr>
      <w:r>
        <w:rPr/>
        <w:t>3）具有良好的商业信誉和健全的财务会计制度：供应商必须具有良好的商业信誉和健全的财务会计制度（提供2024年度财务状况报告或2025年度财务状况报告或2026年以来任意1个月财务报表或基本开户行出具资信证明）。或按照《中山市财政局关于推行政府采购项目“承诺信用制”工作的通知》(中财采购(2024)13号)要求提供《政府采购供应商资格信用承诺函》。</w:t>
      </w:r>
    </w:p>
    <w:p>
      <w:pPr>
        <w:pStyle w:val="null3"/>
      </w:pPr>
      <w:r>
        <w:rPr/>
        <w:t>4）履行合同所必需的设备和专业技术能力：按投标（响应）文件格式填报设备及专业技术能力情况或提供承诺函（如提供承诺函，格式自拟）。</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按照《中山市财政局关于推行政府采购项目“承诺信用制”工作的通知》(中财采购(2024)13号)要求提供《政府采购供应商资格信用承诺函》。</w:t>
      </w:r>
    </w:p>
    <w:p>
      <w:pPr>
        <w:pStyle w:val="null3"/>
        <w:outlineLvl w:val="3"/>
      </w:pPr>
      <w:r>
        <w:rPr>
          <w:sz w:val="24"/>
          <w:b/>
        </w:rPr>
        <w:t>2.落实政府采购政策需满足的资格要求：</w:t>
      </w:r>
    </w:p>
    <w:p>
      <w:pPr>
        <w:pStyle w:val="null3"/>
        <w:jc w:val="left"/>
      </w:pPr>
      <w:r>
        <w:rPr/>
        <w:t>采购包1（富士内窥镜维保服务）：</w:t>
      </w:r>
      <w:r>
        <w:rPr/>
        <w:t>本项目整体专门面向中小企业采购。供应商提供货物的制造商应为中小微企业、监狱企业、残疾人福利性单位（提供《中小企业声明函》或属于监狱企业的证明材料或《残疾人福利性单位声明函》）。本项目的中小企业划分标准所属行业为：工业。</w:t>
      </w:r>
    </w:p>
    <w:p>
      <w:pPr>
        <w:pStyle w:val="null3"/>
        <w:outlineLvl w:val="3"/>
      </w:pPr>
      <w:r>
        <w:rPr>
          <w:sz w:val="24"/>
          <w:b/>
        </w:rPr>
        <w:t>3.本项目特定的资格要求：</w:t>
      </w:r>
    </w:p>
    <w:p>
      <w:pPr>
        <w:pStyle w:val="null3"/>
      </w:pPr>
      <w:r>
        <w:rPr/>
        <w:t>采购包1（富士内窥镜维保服务）：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3)供应商须无围标、串标行为。（按招标文件第二章 采购需求中《无围标、串标行为承诺书》格式提供）</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广东海虹管理咨询有限公司（http://www.haihongzixun.com/）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广东海虹管理咨询有限公司</w:t>
      </w:r>
    </w:p>
    <w:p>
      <w:pPr>
        <w:pStyle w:val="null3"/>
        <w:ind w:firstLine="480"/>
      </w:pPr>
      <w:r>
        <w:rPr/>
        <w:t xml:space="preserve"> 地址：</w:t>
      </w:r>
      <w:r>
        <w:rPr/>
        <w:t>广东省中山市东区街道中山市东区中山五路82号紫翠花园一期紫怡园 1座2724房</w:t>
      </w:r>
    </w:p>
    <w:p>
      <w:pPr>
        <w:pStyle w:val="null3"/>
        <w:ind w:firstLine="480"/>
      </w:pPr>
      <w:r>
        <w:rPr/>
        <w:t xml:space="preserve"> 联系方式：</w:t>
      </w:r>
      <w:r>
        <w:rPr/>
        <w:t>0760-88619966、0760-88331936、13018756317</w:t>
      </w:r>
    </w:p>
    <w:p>
      <w:pPr>
        <w:pStyle w:val="null3"/>
        <w:outlineLvl w:val="3"/>
      </w:pPr>
      <w:r>
        <w:rPr>
          <w:sz w:val="24"/>
          <w:b/>
        </w:rPr>
        <w:t xml:space="preserve"> 3.项目联系方式</w:t>
      </w:r>
    </w:p>
    <w:p>
      <w:pPr>
        <w:pStyle w:val="null3"/>
        <w:ind w:firstLine="480"/>
      </w:pPr>
      <w:r>
        <w:rPr/>
        <w:t xml:space="preserve"> 项目联系人：</w:t>
      </w:r>
      <w:r>
        <w:rPr/>
        <w:t>叶小姐、林先生、梁先生</w:t>
      </w:r>
    </w:p>
    <w:p>
      <w:pPr>
        <w:pStyle w:val="null3"/>
        <w:ind w:firstLine="480"/>
      </w:pPr>
      <w:r>
        <w:rPr/>
        <w:t xml:space="preserve"> 电话：</w:t>
      </w:r>
      <w:r>
        <w:rPr/>
        <w:t>0760-88619966、0760-88331936、13018756317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广东海虹管理咨询有限公司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w:t>
      </w:r>
      <w:r>
        <w:rPr>
          <w:sz w:val="24"/>
        </w:rPr>
        <w:t>中山市中医院富士内窥镜维保服务项目，</w:t>
      </w:r>
      <w:r>
        <w:rPr>
          <w:sz w:val="24"/>
        </w:rPr>
        <w:t>预算金额：</w:t>
      </w:r>
      <w:r>
        <w:rPr>
          <w:sz w:val="24"/>
        </w:rPr>
        <w:t>2,040,000.00</w:t>
      </w:r>
      <w:r>
        <w:rPr>
          <w:sz w:val="24"/>
        </w:rPr>
        <w:t>元</w:t>
      </w:r>
      <w:r>
        <w:rPr>
          <w:sz w:val="24"/>
        </w:rPr>
        <w:t>，</w:t>
      </w:r>
      <w:r>
        <w:rPr>
          <w:sz w:val="24"/>
        </w:rPr>
        <w:t>最高限价</w:t>
      </w:r>
      <w:r>
        <w:rPr>
          <w:sz w:val="24"/>
        </w:rPr>
        <w:t>：</w:t>
      </w:r>
      <w:r>
        <w:rPr>
          <w:sz w:val="24"/>
        </w:rPr>
        <w:t>1</w:t>
      </w:r>
      <w:r>
        <w:rPr>
          <w:sz w:val="24"/>
        </w:rPr>
        <w:t>,</w:t>
      </w:r>
      <w:r>
        <w:rPr>
          <w:sz w:val="24"/>
        </w:rPr>
        <w:t>910</w:t>
      </w:r>
      <w:r>
        <w:rPr>
          <w:sz w:val="24"/>
        </w:rPr>
        <w:t>,000.00元</w:t>
      </w:r>
      <w:r>
        <w:rPr>
          <w:sz w:val="24"/>
        </w:rPr>
        <w:t>。</w:t>
      </w:r>
      <w:r>
        <w:br/>
      </w:r>
      <w:r>
        <w:rPr>
          <w:sz w:val="24"/>
        </w:rPr>
        <w:t>2.服务期限：3年。</w:t>
      </w:r>
    </w:p>
    <w:p>
      <w:pPr>
        <w:pStyle w:val="null3"/>
        <w:jc w:val="both"/>
      </w:pPr>
      <w:r>
        <w:rPr>
          <w:sz w:val="24"/>
        </w:rPr>
        <w:t>3</w:t>
      </w:r>
      <w:r>
        <w:rPr>
          <w:sz w:val="24"/>
        </w:rPr>
        <w:t>.本采购包不接受联合体投标。</w:t>
      </w:r>
    </w:p>
    <w:p>
      <w:pPr>
        <w:pStyle w:val="null3"/>
        <w:jc w:val="both"/>
      </w:pPr>
      <w:r>
        <w:rPr>
          <w:sz w:val="24"/>
        </w:rPr>
        <w:t>4.在采购文件中如标注“★”标识的内容条款被视为实质性响应条款要求，投标响应供应商必须对此作全面响应和满足，任何负偏离则将被视为无效投标。在采购文件中标注“▲”标识的内容为重点评标项目，投标响应供应商必须对该标识项目按照要求进行如实应答，“▲”标识的内容如负偏离则重点扣分。</w:t>
      </w:r>
    </w:p>
    <w:p>
      <w:pPr>
        <w:pStyle w:val="null3"/>
        <w:jc w:val="both"/>
      </w:pPr>
      <w:r>
        <w:rPr>
          <w:sz w:val="24"/>
        </w:rPr>
        <w:t>5</w:t>
      </w:r>
      <w:r>
        <w:rPr>
          <w:sz w:val="24"/>
        </w:rPr>
        <w:t>.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pStyle w:val="null3"/>
        <w:jc w:val="both"/>
      </w:pPr>
      <w:r>
        <w:rPr>
          <w:sz w:val="24"/>
          <w:b/>
        </w:rPr>
        <w:t>二、《无围标、串标行为承诺书》格式</w:t>
      </w:r>
    </w:p>
    <w:p>
      <w:pPr>
        <w:pStyle w:val="null3"/>
        <w:jc w:val="center"/>
      </w:pPr>
      <w:r>
        <w:rPr>
          <w:sz w:val="24"/>
        </w:rPr>
        <w:t>《无围标、串标行为承诺书》</w:t>
      </w:r>
    </w:p>
    <w:p>
      <w:pPr>
        <w:pStyle w:val="null3"/>
        <w:ind w:firstLine="420"/>
        <w:jc w:val="left"/>
      </w:pPr>
      <w:r>
        <w:rPr>
          <w:sz w:val="24"/>
          <w:color w:val="000000"/>
        </w:rPr>
        <w:t>本公司郑重承诺：我公司在参加本次（项目名称：</w:t>
      </w:r>
      <w:r>
        <w:rPr>
          <w:sz w:val="24"/>
          <w:u w:val="single"/>
        </w:rPr>
        <w:t>中山市中医院富士内窥镜维保服务项目</w:t>
      </w:r>
      <w:r>
        <w:rPr>
          <w:sz w:val="24"/>
          <w:color w:val="000000"/>
        </w:rPr>
        <w:t>；</w:t>
      </w:r>
      <w:r>
        <w:rPr>
          <w:sz w:val="24"/>
          <w:color w:val="000000"/>
        </w:rPr>
        <w:t>项目编号：</w:t>
      </w:r>
      <w:r>
        <w:rPr>
          <w:sz w:val="24"/>
          <w:u w:val="single"/>
        </w:rPr>
        <w:t>442000-2026-00786</w:t>
      </w:r>
      <w:r>
        <w:rPr>
          <w:sz w:val="24"/>
          <w:color w:val="000000"/>
        </w:rPr>
        <w:t>；</w:t>
      </w:r>
      <w:r>
        <w:rPr>
          <w:sz w:val="24"/>
        </w:rPr>
        <w:t>采购包</w:t>
      </w:r>
      <w:r>
        <w:rPr>
          <w:sz w:val="24"/>
        </w:rPr>
        <w:t>1(</w:t>
      </w:r>
      <w:r>
        <w:rPr>
          <w:sz w:val="24"/>
        </w:rPr>
        <w:t>富士内窥镜维保服务</w:t>
      </w:r>
      <w:r>
        <w:rPr>
          <w:sz w:val="24"/>
        </w:rPr>
        <w:t>)</w:t>
      </w:r>
      <w:r>
        <w:rPr>
          <w:sz w:val="24"/>
          <w:color w:val="000000"/>
        </w:rPr>
        <w:t>）活动中，无以下围标、串标行为：</w:t>
      </w:r>
    </w:p>
    <w:p>
      <w:pPr>
        <w:pStyle w:val="null3"/>
        <w:ind w:firstLine="480"/>
        <w:jc w:val="left"/>
      </w:pPr>
      <w:r>
        <w:rPr>
          <w:sz w:val="24"/>
          <w:color w:val="000000"/>
        </w:rPr>
        <w:t>1.</w:t>
      </w:r>
      <w:r>
        <w:rPr>
          <w:sz w:val="24"/>
          <w:color w:val="000000"/>
        </w:rPr>
        <w:t>不同供应商的投标文件由同一单位或者个人编制；</w:t>
      </w:r>
    </w:p>
    <w:p>
      <w:pPr>
        <w:pStyle w:val="null3"/>
        <w:ind w:firstLine="480"/>
        <w:jc w:val="left"/>
      </w:pPr>
      <w:r>
        <w:rPr>
          <w:sz w:val="24"/>
          <w:color w:val="000000"/>
        </w:rPr>
        <w:t>2.不同供应商委托同一单位或者个人办理投标事宜；</w:t>
      </w:r>
    </w:p>
    <w:p>
      <w:pPr>
        <w:pStyle w:val="null3"/>
        <w:ind w:firstLine="480"/>
        <w:jc w:val="left"/>
      </w:pPr>
      <w:r>
        <w:rPr>
          <w:sz w:val="24"/>
          <w:color w:val="000000"/>
        </w:rPr>
        <w:t>3.不同供应商的投标文件载明的项目管理成员或者联系人员为同一人；</w:t>
      </w:r>
    </w:p>
    <w:p>
      <w:pPr>
        <w:pStyle w:val="null3"/>
        <w:ind w:firstLine="480"/>
        <w:jc w:val="left"/>
      </w:pPr>
      <w:r>
        <w:rPr>
          <w:sz w:val="24"/>
          <w:color w:val="000000"/>
        </w:rPr>
        <w:t>4.不同供应商的投标文件异常一致或者投标报价呈规律性差异；</w:t>
      </w:r>
    </w:p>
    <w:p>
      <w:pPr>
        <w:pStyle w:val="null3"/>
        <w:ind w:firstLine="480"/>
        <w:jc w:val="left"/>
      </w:pPr>
      <w:r>
        <w:rPr>
          <w:sz w:val="24"/>
          <w:color w:val="000000"/>
        </w:rPr>
        <w:t>5.不同供应商的投标文件相互混装；</w:t>
      </w:r>
    </w:p>
    <w:p>
      <w:pPr>
        <w:pStyle w:val="null3"/>
        <w:ind w:firstLine="480"/>
        <w:jc w:val="left"/>
      </w:pPr>
      <w:r>
        <w:rPr>
          <w:sz w:val="24"/>
          <w:color w:val="000000"/>
        </w:rPr>
        <w:t>6.不同供应商的董事、监事、高管、单位负责人为同一人或者存在控股、管理关系的不同单位参加同一包组招标项目投标；</w:t>
      </w:r>
    </w:p>
    <w:p>
      <w:pPr>
        <w:pStyle w:val="null3"/>
        <w:ind w:firstLine="480"/>
        <w:jc w:val="left"/>
      </w:pPr>
      <w:r>
        <w:rPr>
          <w:sz w:val="24"/>
          <w:color w:val="000000"/>
        </w:rPr>
        <w:t>7.法律法规界定的其他围标串标行为。</w:t>
      </w:r>
    </w:p>
    <w:p>
      <w:pPr>
        <w:pStyle w:val="null3"/>
        <w:ind w:firstLine="480"/>
        <w:jc w:val="left"/>
      </w:pPr>
      <w:r>
        <w:rPr>
          <w:sz w:val="24"/>
          <w:color w:val="000000"/>
        </w:rPr>
        <w:t>如有发现我公司存在围标、串标行为，我公司愿承担一切法律责任。</w:t>
      </w:r>
    </w:p>
    <w:p>
      <w:pPr>
        <w:pStyle w:val="null3"/>
        <w:ind w:firstLine="480"/>
        <w:jc w:val="left"/>
      </w:pPr>
      <w:r>
        <w:rPr>
          <w:sz w:val="24"/>
          <w:color w:val="000000"/>
        </w:rPr>
        <w:t>特此承诺！</w:t>
      </w:r>
    </w:p>
    <w:p>
      <w:pPr>
        <w:pStyle w:val="null3"/>
        <w:ind w:firstLine="4337"/>
        <w:jc w:val="left"/>
      </w:pPr>
      <w:r>
        <w:rPr>
          <w:sz w:val="24"/>
          <w:b/>
          <w:color w:val="000000"/>
        </w:rPr>
        <w:t>投标</w:t>
      </w:r>
      <w:r>
        <w:rPr>
          <w:sz w:val="24"/>
          <w:b/>
          <w:color w:val="000000"/>
        </w:rPr>
        <w:t>供应商</w:t>
      </w:r>
      <w:r>
        <w:rPr>
          <w:sz w:val="24"/>
          <w:b/>
          <w:color w:val="000000"/>
        </w:rPr>
        <w:t>名称（盖章）：</w:t>
      </w:r>
    </w:p>
    <w:p>
      <w:pPr>
        <w:pStyle w:val="null3"/>
        <w:ind w:firstLine="4337"/>
        <w:jc w:val="both"/>
      </w:pPr>
      <w:r>
        <w:rPr>
          <w:sz w:val="24"/>
          <w:b/>
          <w:color w:val="000000"/>
        </w:rPr>
        <w:t>法定代表人（或授权代表）签名：</w:t>
      </w:r>
    </w:p>
    <w:p>
      <w:pPr>
        <w:pStyle w:val="null3"/>
        <w:ind w:firstLine="4337"/>
        <w:jc w:val="both"/>
      </w:pPr>
      <w:r>
        <w:rPr>
          <w:sz w:val="24"/>
          <w:b/>
          <w:color w:val="000000"/>
        </w:rPr>
        <w:t>日期：</w:t>
      </w:r>
      <w:r>
        <w:rPr>
          <w:sz w:val="24"/>
          <w:b/>
          <w:color w:val="000000"/>
        </w:rPr>
        <w:t xml:space="preserve"> 年  月  日</w:t>
      </w:r>
    </w:p>
    <w:p>
      <w:pPr>
        <w:pStyle w:val="null3"/>
      </w:pPr>
      <w:r>
        <w:rPr>
          <w:sz w:val="24"/>
        </w:rPr>
        <w:t xml:space="preserve"> </w:t>
      </w:r>
      <w:r>
        <w:rPr/>
        <w:t xml:space="preserve">  </w:t>
      </w:r>
      <w:r>
        <w:rPr>
          <w:sz w:val="24"/>
          <w:b/>
          <w:color w:val="000000"/>
        </w:rPr>
        <w:t>注：以上</w:t>
      </w:r>
      <w:r>
        <w:rPr>
          <w:sz w:val="24"/>
          <w:b/>
        </w:rPr>
        <w:t>《无围标、串标行为承诺书》</w:t>
      </w:r>
      <w:r>
        <w:rPr>
          <w:sz w:val="24"/>
          <w:b/>
          <w:color w:val="000000"/>
        </w:rPr>
        <w:t>格式不得修改。</w:t>
      </w:r>
      <w:r>
        <w:br/>
      </w:r>
      <w:r>
        <w:rPr>
          <w:sz w:val="24"/>
          <w:b/>
        </w:rPr>
        <w:t>三</w:t>
      </w:r>
      <w:r>
        <w:rPr>
          <w:sz w:val="24"/>
          <w:b/>
        </w:rPr>
        <w:t>、本项目严格执行关于</w:t>
      </w:r>
      <w:r>
        <w:rPr>
          <w:sz w:val="24"/>
          <w:b/>
        </w:rPr>
        <w:t>“强化政府采购异常低价审查”的要求（财政部《关于推动解决政府采购异常低价问题的通知》财库〔</w:t>
      </w:r>
      <w:r>
        <w:rPr>
          <w:sz w:val="24"/>
          <w:b/>
        </w:rPr>
        <w:t>2026</w:t>
      </w:r>
      <w:r>
        <w:rPr>
          <w:sz w:val="24"/>
          <w:b/>
        </w:rPr>
        <w:t>〕</w:t>
      </w:r>
      <w:r>
        <w:rPr>
          <w:sz w:val="24"/>
          <w:b/>
        </w:rPr>
        <w:t>2</w:t>
      </w:r>
      <w:r>
        <w:rPr>
          <w:sz w:val="24"/>
          <w:b/>
        </w:rPr>
        <w:t>号），具体执行内容如下：</w:t>
      </w:r>
    </w:p>
    <w:p>
      <w:pPr>
        <w:pStyle w:val="null3"/>
        <w:jc w:val="both"/>
      </w:pPr>
      <w:r>
        <w:rPr>
          <w:sz w:val="24"/>
        </w:rPr>
        <w:t>（一）采购人应当在采购文件中明确，政府采购评审中出现下列情形之一的，评审委员会应当启动异常低价投标（响应）审查程序：</w:t>
      </w:r>
    </w:p>
    <w:p>
      <w:pPr>
        <w:pStyle w:val="null3"/>
        <w:jc w:val="both"/>
      </w:pPr>
      <w:r>
        <w:rPr>
          <w:sz w:val="24"/>
        </w:rPr>
        <w:t>1.投标（响应）报价低于全部通过符合性审查供应商投标（响应）报价平均值50%的，即投标（响应）报价&lt;全部通过符合性审查供应商投标（响应）报价平均值×50%；</w:t>
      </w:r>
    </w:p>
    <w:p>
      <w:pPr>
        <w:pStyle w:val="null3"/>
        <w:jc w:val="both"/>
      </w:pPr>
      <w:r>
        <w:rPr>
          <w:sz w:val="24"/>
        </w:rPr>
        <w:t>2.投标（响应）报价低于通过符合性审查的次低报价供应商投标（响应）报价50%的，即投标（响应）报价&lt;通过符合性审查的次低报价供应商投标（响应）报价×50%；</w:t>
      </w:r>
    </w:p>
    <w:p>
      <w:pPr>
        <w:pStyle w:val="null3"/>
        <w:jc w:val="both"/>
      </w:pPr>
      <w:r>
        <w:rPr>
          <w:sz w:val="24"/>
        </w:rPr>
        <w:t>3.投标（响应）报价低于采购项目最高限价45%的，即投标（响应）报价&lt;采购项目最高限价×45%；</w:t>
      </w:r>
    </w:p>
    <w:p>
      <w:pPr>
        <w:pStyle w:val="null3"/>
        <w:jc w:val="both"/>
      </w:pPr>
      <w:r>
        <w:rPr>
          <w:sz w:val="24"/>
        </w:rPr>
        <w:t>4.评审委员会基于专业判断，认为供应商报价过低，有可能影响产品质量或者不能诚信履约的其他情形。</w:t>
      </w:r>
    </w:p>
    <w:p>
      <w:pPr>
        <w:pStyle w:val="null3"/>
        <w:jc w:val="both"/>
      </w:pPr>
      <w:r>
        <w:rPr>
          <w:sz w:val="24"/>
        </w:rPr>
        <w:t>采购人可以结合具体项目实际情况，提高上述第</w:t>
      </w:r>
      <w:r>
        <w:rPr>
          <w:sz w:val="24"/>
        </w:rPr>
        <w:t>1项至第3项中启动异常低价投标（响应）审查的数值标准，但是最高不得超过65%。</w:t>
      </w:r>
    </w:p>
    <w:p>
      <w:pPr>
        <w:pStyle w:val="null3"/>
        <w:jc w:val="both"/>
      </w:pPr>
      <w:r>
        <w:rPr>
          <w:sz w:val="24"/>
        </w:rPr>
        <w:t>相关法律法规对供应商报价有规定的，从其规定。</w:t>
      </w:r>
    </w:p>
    <w:p>
      <w:pPr>
        <w:pStyle w:val="null3"/>
        <w:jc w:val="both"/>
      </w:pPr>
      <w:r>
        <w:rPr>
          <w:sz w:val="24"/>
        </w:rPr>
        <w:t>（二）评审委员会启动异常低价投标（响应）审查后，属于前述第</w:t>
      </w:r>
      <w:r>
        <w:rPr>
          <w:sz w:val="24"/>
        </w:rPr>
        <w:t>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3"/>
        <w:jc w:val="both"/>
      </w:pPr>
      <w:r>
        <w:rPr>
          <w:sz w:val="24"/>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jc w:val="both"/>
      </w:pPr>
      <w:r>
        <w:rPr>
          <w:sz w:val="24"/>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pPr>
        <w:pStyle w:val="null3"/>
        <w:jc w:val="both"/>
      </w:pPr>
      <w:r>
        <w:rPr>
          <w:sz w:val="24"/>
        </w:rPr>
        <w:t>异常低价投标（响应）审查的启动原因、审查意见和审查结果应当在评审报告中记录，并随供应商提供的相关书面说明及证明材料，以及评审委员会有关互联网浏览、查询历史一并归档。</w:t>
      </w:r>
    </w:p>
    <w:p>
      <w:pPr>
        <w:pStyle w:val="null3"/>
        <w:jc w:val="both"/>
      </w:pPr>
      <w:r>
        <w:rPr>
          <w:sz w:val="24"/>
        </w:rPr>
        <w:t>（</w:t>
      </w:r>
      <w:r>
        <w:rPr>
          <w:sz w:val="24"/>
        </w:rPr>
        <w:t>三</w:t>
      </w:r>
      <w:r>
        <w:rPr>
          <w:sz w:val="24"/>
        </w:rPr>
        <w:t>）</w:t>
      </w:r>
      <w:r>
        <w:rPr>
          <w:sz w:val="24"/>
        </w:rPr>
        <w:t>各级财政部门应当加强对评审专家的指导和监管，进一步压实评审专家的责任。财政部门在投诉处理、监督检查中发现评审委员会未按规定对异常低价开展审查的，依法予以纠正并追究评审专家的法律责任。</w:t>
      </w:r>
    </w:p>
    <w:p>
      <w:pPr>
        <w:pStyle w:val="null3"/>
        <w:jc w:val="left"/>
      </w:pPr>
      <w:r>
        <w:rPr>
          <w:sz w:val="24"/>
          <w:b/>
          <w:color w:val="000000"/>
        </w:rPr>
        <w:t>四、</w:t>
      </w:r>
      <w:r>
        <w:rPr>
          <w:sz w:val="24"/>
          <w:b/>
        </w:rPr>
        <w:t>维修保养考核表</w:t>
      </w:r>
    </w:p>
    <w:tbl>
      <w:tblPr>
        <w:tblW w:w="0" w:type="auto"/>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8305"/>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b/>
                <w:color w:val="000000"/>
              </w:rPr>
              <w:t>中山市中医院维修保养考核表</w:t>
            </w:r>
          </w:p>
        </w:tc>
      </w:tr>
      <w:tr>
        <w:tc>
          <w:tcPr>
            <w:tcW w:type="dxa" w:w="332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设备名称</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使用科室</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型号规格</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维保单位</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购置日期</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联</w:t>
            </w:r>
            <w:r>
              <w:rPr>
                <w:sz w:val="24"/>
                <w:color w:val="000000"/>
              </w:rPr>
              <w:t xml:space="preserve">  </w:t>
            </w:r>
            <w:r>
              <w:rPr>
                <w:sz w:val="24"/>
                <w:color w:val="000000"/>
              </w:rPr>
              <w:t>系</w:t>
            </w:r>
            <w:r>
              <w:rPr>
                <w:sz w:val="24"/>
                <w:color w:val="000000"/>
              </w:rPr>
              <w:t xml:space="preserve">  </w:t>
            </w:r>
            <w:r>
              <w:rPr>
                <w:sz w:val="24"/>
                <w:color w:val="000000"/>
              </w:rPr>
              <w:t>人</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启用日期</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联系电话</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付款周期</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机身编号</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保修时段</w:t>
            </w:r>
          </w:p>
        </w:tc>
        <w:tc>
          <w:tcPr>
            <w:tcW w:type="dxa" w:w="498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日至</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tc>
      </w:tr>
      <w:tr>
        <w:tc>
          <w:tcPr>
            <w:tcW w:type="dxa" w:w="33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考核时段</w:t>
            </w:r>
          </w:p>
        </w:tc>
        <w:tc>
          <w:tcPr>
            <w:tcW w:type="dxa" w:w="498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日至</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维护保养考核：</w:t>
            </w:r>
            <w:r>
              <w:rPr>
                <w:sz w:val="24"/>
                <w:color w:val="000000"/>
              </w:rPr>
              <w:t xml:space="preserve">     </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分值</w:t>
            </w:r>
          </w:p>
        </w:tc>
        <w:tc>
          <w:tcPr>
            <w:tcW w:type="dxa" w:w="332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评议内容</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得分</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33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当期维保期内所派工程师工作认真负责、态度端正。</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33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提供</w:t>
            </w:r>
            <w:r>
              <w:rPr>
                <w:sz w:val="24"/>
                <w:color w:val="000000"/>
              </w:rPr>
              <w:t>24小时免费维修服务热线，提供在线技术咨询和维修诊断。</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33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设备发生故障时，初次响应时间：</w:t>
            </w:r>
            <w:r>
              <w:rPr>
                <w:sz w:val="24"/>
                <w:color w:val="000000"/>
              </w:rPr>
              <w:t>1小时，并提供电话技术支持。</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33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现场响应时间：</w:t>
            </w:r>
            <w:r>
              <w:rPr>
                <w:sz w:val="24"/>
                <w:color w:val="000000"/>
              </w:rPr>
              <w:t>24小时内到达设备使用现场进行维修，排除故障。</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33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维保期内每季度至少一次设备的安全检查，影像质量检查，设备除尘保养，运行状态检查，并提供每次维护保养报告。</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33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每次上门维修服务，维修结束后提供维修报告。</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33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能保证提供及时准确的备件供应，所更换的备件必须符合国家质量检测标准及相关法律法规。</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33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在当期维保过程中未出现违反国家有关知识产权法律规定的情况。</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33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保证维修后的技术参数与原机数据相同。</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33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维保期内乙方及时提供设备的系统软件和硬件的安全性改版升级和技术支持，所有系统软件为适用于本合同涉及的所有设备使用的最新版本。</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合计</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c>
          <w:tcPr>
            <w:tcW w:type="dxa" w:w="33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得分总计</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3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考核等级</w:t>
            </w:r>
          </w:p>
        </w:tc>
        <w:tc>
          <w:tcPr>
            <w:tcW w:type="dxa" w:w="33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考核评分</w:t>
            </w:r>
            <w:r>
              <w:rPr>
                <w:sz w:val="24"/>
                <w:color w:val="000000"/>
              </w:rPr>
              <w:t>100为满分，考核分为A、B、C、D四级，A≥95分，90分≤B&lt;95分，85分≤C&lt;90分，D&lt;85分。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3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评分人（设备科工程师）：</w:t>
            </w:r>
          </w:p>
        </w:tc>
        <w:tc>
          <w:tcPr>
            <w:tcW w:type="dxa" w:w="498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使用科室负责人：</w:t>
            </w:r>
          </w:p>
          <w:p>
            <w:pPr>
              <w:pStyle w:val="null3"/>
              <w:jc w:val="right"/>
            </w:pP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考核说明：</w:t>
            </w:r>
          </w:p>
          <w:p>
            <w:pPr>
              <w:pStyle w:val="null3"/>
              <w:jc w:val="both"/>
            </w:pPr>
            <w:r>
              <w:rPr>
                <w:sz w:val="24"/>
                <w:color w:val="000000"/>
              </w:rPr>
              <w:t>1.本考核最小评分单位为1，不设小数、分数。</w:t>
            </w:r>
          </w:p>
          <w:p>
            <w:pPr>
              <w:pStyle w:val="null3"/>
              <w:jc w:val="left"/>
            </w:pPr>
            <w:r>
              <w:rPr>
                <w:sz w:val="24"/>
                <w:color w:val="000000"/>
              </w:rPr>
              <w:t>2.本考核为当期付款凭据，此服务评价内容为每期交付服务费的重要依据。</w:t>
            </w:r>
          </w:p>
          <w:p>
            <w:pPr>
              <w:pStyle w:val="null3"/>
              <w:jc w:val="left"/>
            </w:pPr>
            <w:r>
              <w:rPr>
                <w:sz w:val="24"/>
                <w:color w:val="000000"/>
              </w:rPr>
              <w:t>3.以每期的服务费为基数,扣罚比例如下：A级不扣罚；B级扣罚当期1%服务费：C级扣罚当期3%服务费；D级扣罚当期5%服务费。连续两次考核为D级的，除扣罚服务费外，乙方应按连续考核第二次D级当期服务费金额的10%向甲方支付违约金，且甲方有权单方面终止本合同。</w:t>
            </w: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备注</w:t>
            </w:r>
            <w:r>
              <w:rPr>
                <w:sz w:val="24"/>
                <w:color w:val="000000"/>
              </w:rPr>
              <w:t>:</w:t>
            </w: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pPr>
      <w:r>
        <w:rPr/>
        <w:t>采购包1（富士内窥镜维保服务）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三年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1期：支付比例100%,先维保后付款，按（季度）为一期支付，每期维保结束后，中标人提供当期发票、维护保养报告、各次维修报告等，采购人根据考核等级30日内按比例支付当期款项。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1期：按用户需求书中的条款要求及维修保养考核表条款进行验收，根据考核结果对应结算维保费用。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1.本项目按总价报价，最高限价为1,910,000.00元，否则作无效投标处理。 2.本项目的报价和结算支付均以人民币为货币单位。 3.投标报价应包含合同履行期内维保服务所发生的一切费用，包括但不限于设备维修维护保养服务费(含零件及人工、配件、材料、工时、差旅、仓储、运输、节假日服务等)、一切税费(包括关税、增值税等)、保险费、调试、验收、资料等合同实施过程中的可预见和不可预见的全部费用等，采购人不额外支付其他任何费用。</w:t>
            </w:r>
          </w:p>
        </w:tc>
      </w:tr>
      <w:tr>
        <w:tc>
          <w:tcPr>
            <w:tcW w:type="dxa" w:w="2076"/>
          </w:tcPr>
          <w:p/>
        </w:tc>
        <w:tc>
          <w:tcPr>
            <w:tcW w:type="dxa" w:w="2076"/>
          </w:tcPr>
          <w:p>
            <w:pPr>
              <w:pStyle w:val="null3"/>
              <w:jc w:val="center"/>
            </w:pPr>
            <w:r>
              <w:rPr/>
              <w:t>2</w:t>
            </w:r>
          </w:p>
        </w:tc>
        <w:tc>
          <w:tcPr>
            <w:tcW w:type="dxa" w:w="2076"/>
          </w:tcPr>
          <w:p>
            <w:pPr>
              <w:pStyle w:val="null3"/>
              <w:jc w:val="left"/>
            </w:pPr>
            <w:r>
              <w:rPr/>
              <w:t>违约责任</w:t>
            </w:r>
          </w:p>
        </w:tc>
        <w:tc>
          <w:tcPr>
            <w:tcW w:type="dxa" w:w="2076"/>
          </w:tcPr>
          <w:p>
            <w:pPr>
              <w:pStyle w:val="null3"/>
              <w:jc w:val="left"/>
            </w:pPr>
            <w:r>
              <w:rPr/>
              <w:t>1.1如采购人未按合同约定支付服务费，中标单位可以书面催告在合理期限内支付。如逾期未付，由双方派代表协商解决，协商期内不得以此为由暂停提供服务； 1.2本项目维保响应时间内，如未能按合同约定时响应到场维修，影响医院正常运营，医院有权单方面终止合同，同时追究造成的相关直接经济损失，赔偿金额累计不超过当年合同金额的30%； 1.3维保工作人员由于失职等原因给院方造成经济损失的，应予以原价赔偿； 1.4维保工作人员的人身安全一概由中标单位负责，与医院无关。因中标单位人员在工作中造成了第三方的人或财产损害的，一概由中标单位自行承担。</w:t>
            </w:r>
          </w:p>
        </w:tc>
      </w:tr>
      <w:tr>
        <w:tc>
          <w:tcPr>
            <w:tcW w:type="dxa" w:w="2076"/>
          </w:tcPr>
          <w:p/>
        </w:tc>
        <w:tc>
          <w:tcPr>
            <w:tcW w:type="dxa" w:w="2076"/>
          </w:tcPr>
          <w:p>
            <w:pPr>
              <w:pStyle w:val="null3"/>
              <w:jc w:val="center"/>
            </w:pPr>
            <w:r>
              <w:rPr/>
              <w:t>3</w:t>
            </w:r>
          </w:p>
        </w:tc>
        <w:tc>
          <w:tcPr>
            <w:tcW w:type="dxa" w:w="2076"/>
          </w:tcPr>
          <w:p>
            <w:pPr>
              <w:pStyle w:val="null3"/>
              <w:jc w:val="left"/>
            </w:pPr>
            <w:r>
              <w:rPr/>
              <w:t>其他</w:t>
            </w:r>
          </w:p>
        </w:tc>
        <w:tc>
          <w:tcPr>
            <w:tcW w:type="dxa" w:w="2076"/>
          </w:tcPr>
          <w:p>
            <w:pPr>
              <w:pStyle w:val="null3"/>
              <w:jc w:val="left"/>
            </w:pPr>
            <w:r>
              <w:rPr/>
              <w:t>2.1如设备在保修期内停用或报废,剩余未执行保修时间按实际天数进行核减； 2.2信息安全与保密：中标单位在提供维保服务过程中所获知的院方或院方客户信息的使用仅限于履行本服务合同规定的义务所必需的限度内，因中标单位泄密产生的切法律责任由中标单位承担。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富士内窥镜维保服务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2,040,000.00</w:t>
            </w:r>
          </w:p>
        </w:tc>
        <w:tc>
          <w:tcPr>
            <w:tcW w:type="dxa" w:w="933"/>
          </w:tcPr>
          <w:p>
            <w:pPr>
              <w:pStyle w:val="null3"/>
              <w:jc w:val="right"/>
            </w:pPr>
            <w:r>
              <w:rPr/>
              <w:t>2,040,000.00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富士内窥镜维保服务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4"/>
              </w:rPr>
              <w:t>▲</w:t>
            </w:r>
            <w:r>
              <w:rPr>
                <w:sz w:val="24"/>
              </w:rPr>
              <w:t>2</w:t>
            </w:r>
            <w:r>
              <w:rPr>
                <w:sz w:val="24"/>
              </w:rPr>
              <w:t xml:space="preserve">. </w:t>
            </w:r>
            <w:r>
              <w:rPr>
                <w:sz w:val="24"/>
              </w:rPr>
              <w:t>维保</w:t>
            </w:r>
            <w:r>
              <w:rPr>
                <w:sz w:val="24"/>
              </w:rPr>
              <w:t>所更换的零配件</w:t>
            </w:r>
            <w:r>
              <w:rPr>
                <w:sz w:val="24"/>
              </w:rPr>
              <w:t>须为设备</w:t>
            </w:r>
            <w:r>
              <w:rPr>
                <w:sz w:val="24"/>
              </w:rPr>
              <w:t>原厂认证和测试合格的零配件</w:t>
            </w:r>
            <w:r>
              <w:rPr>
                <w:sz w:val="24"/>
              </w:rPr>
              <w:t>，</w:t>
            </w:r>
            <w:r>
              <w:rPr>
                <w:sz w:val="24"/>
              </w:rPr>
              <w:t>若因使用劣质或不匹配的非原厂配件导致的</w:t>
            </w:r>
            <w:r>
              <w:rPr>
                <w:sz w:val="24"/>
              </w:rPr>
              <w:t>设备损坏而造成的一切损失由中</w:t>
            </w:r>
            <w:r>
              <w:rPr>
                <w:sz w:val="24"/>
              </w:rPr>
              <w:t>标人</w:t>
            </w:r>
            <w:r>
              <w:rPr>
                <w:sz w:val="24"/>
              </w:rPr>
              <w:t>负责，采购人不承担</w:t>
            </w:r>
            <w:r>
              <w:rPr>
                <w:sz w:val="24"/>
              </w:rPr>
              <w:t>额外的费用。（投标人须提供承诺书</w:t>
            </w:r>
            <w:r>
              <w:rPr>
                <w:sz w:val="24"/>
              </w:rPr>
              <w:t>）</w:t>
            </w:r>
            <w:r>
              <w:br/>
            </w:r>
            <w:r>
              <w:rPr>
                <w:sz w:val="24"/>
              </w:rPr>
              <w:t>▲</w:t>
            </w:r>
            <w:r>
              <w:rPr>
                <w:sz w:val="24"/>
              </w:rPr>
              <w:t>4</w:t>
            </w:r>
            <w:r>
              <w:rPr>
                <w:sz w:val="24"/>
              </w:rPr>
              <w:t>.维修工程师为</w:t>
            </w:r>
            <w:r>
              <w:rPr>
                <w:sz w:val="24"/>
              </w:rPr>
              <w:t>富士</w:t>
            </w:r>
            <w:r>
              <w:rPr>
                <w:sz w:val="24"/>
              </w:rPr>
              <w:t>工厂培训</w:t>
            </w:r>
            <w:r>
              <w:rPr>
                <w:sz w:val="24"/>
              </w:rPr>
              <w:t>合格</w:t>
            </w:r>
            <w:r>
              <w:rPr>
                <w:sz w:val="24"/>
              </w:rPr>
              <w:t>的专业技师，人数不少于</w:t>
            </w:r>
            <w:r>
              <w:rPr>
                <w:sz w:val="24"/>
              </w:rPr>
              <w:t>5人。（投标文件中提供工程师名单、联系方式及原厂工程师工牌或厂家培训合格证等证明文件）</w:t>
            </w:r>
            <w:r>
              <w:br/>
            </w:r>
            <w:r>
              <w:rPr>
                <w:sz w:val="24"/>
              </w:rPr>
              <w:t>▲</w:t>
            </w:r>
            <w:r>
              <w:rPr>
                <w:sz w:val="24"/>
              </w:rPr>
              <w:t>7</w:t>
            </w:r>
            <w:r>
              <w:rPr>
                <w:sz w:val="24"/>
              </w:rPr>
              <w:t>.故障设备</w:t>
            </w:r>
            <w:r>
              <w:rPr>
                <w:sz w:val="24"/>
              </w:rPr>
              <w:t>维修时间超过</w:t>
            </w:r>
            <w:r>
              <w:rPr>
                <w:sz w:val="24"/>
              </w:rPr>
              <w:t>72小时</w:t>
            </w:r>
            <w:r>
              <w:rPr>
                <w:sz w:val="24"/>
              </w:rPr>
              <w:t>的</w:t>
            </w:r>
            <w:r>
              <w:rPr>
                <w:sz w:val="24"/>
              </w:rPr>
              <w:t>中标人必须提供</w:t>
            </w:r>
            <w:r>
              <w:rPr>
                <w:sz w:val="24"/>
              </w:rPr>
              <w:t>同类</w:t>
            </w:r>
            <w:r>
              <w:rPr>
                <w:sz w:val="24"/>
              </w:rPr>
              <w:t>备用品。（投标人须提供承诺书）</w:t>
            </w:r>
            <w:r>
              <w:br/>
            </w:r>
            <w:r>
              <w:rPr>
                <w:sz w:val="24"/>
              </w:rPr>
              <w:t>▲1</w:t>
            </w:r>
            <w:r>
              <w:rPr>
                <w:sz w:val="24"/>
              </w:rPr>
              <w:t>2</w:t>
            </w:r>
            <w:r>
              <w:rPr>
                <w:sz w:val="24"/>
              </w:rPr>
              <w:t>.能合法获得有效期内的原厂故障诊断软件诊断维修钥匙，并保证不违反国家有关知识产权的法律规定。</w:t>
            </w:r>
          </w:p>
        </w:tc>
      </w:tr>
      <w:tr>
        <w:tc>
          <w:tcPr>
            <w:tcW w:type="dxa" w:w="2076"/>
          </w:tcPr>
          <w:p/>
        </w:tc>
        <w:tc>
          <w:tcPr>
            <w:tcW w:type="dxa" w:w="415"/>
          </w:tcPr>
          <w:p>
            <w:pPr>
              <w:pStyle w:val="null3"/>
            </w:pPr>
            <w:r>
              <w:rPr/>
              <w:t>2</w:t>
            </w:r>
          </w:p>
        </w:tc>
        <w:tc>
          <w:tcPr>
            <w:tcW w:type="dxa" w:w="5814"/>
          </w:tcPr>
          <w:p>
            <w:pPr>
              <w:pStyle w:val="null3"/>
              <w:jc w:val="left"/>
            </w:pPr>
            <w:r>
              <w:rPr>
                <w:sz w:val="24"/>
                <w:b/>
              </w:rPr>
              <w:t>一、</w:t>
            </w:r>
            <w:r>
              <w:rPr>
                <w:sz w:val="24"/>
                <w:b/>
              </w:rPr>
              <w:t>服务要求</w:t>
            </w:r>
          </w:p>
          <w:p>
            <w:pPr>
              <w:pStyle w:val="null3"/>
              <w:jc w:val="left"/>
            </w:pPr>
            <w:r>
              <w:rPr>
                <w:sz w:val="24"/>
              </w:rPr>
              <w:t>1.本次内</w:t>
            </w:r>
            <w:r>
              <w:rPr>
                <w:sz w:val="24"/>
              </w:rPr>
              <w:t>窥</w:t>
            </w:r>
            <w:r>
              <w:rPr>
                <w:sz w:val="24"/>
              </w:rPr>
              <w:t>镜维修保养服务为维保清单</w:t>
            </w:r>
            <w:r>
              <w:rPr>
                <w:sz w:val="24"/>
              </w:rPr>
              <w:t>内</w:t>
            </w:r>
            <w:r>
              <w:rPr>
                <w:sz w:val="24"/>
              </w:rPr>
              <w:t>全部设备的全保，含设备维修</w:t>
            </w:r>
            <w:r>
              <w:rPr>
                <w:sz w:val="24"/>
              </w:rPr>
              <w:t>、</w:t>
            </w:r>
            <w:r>
              <w:rPr>
                <w:sz w:val="24"/>
              </w:rPr>
              <w:t>保养及</w:t>
            </w:r>
            <w:r>
              <w:rPr>
                <w:sz w:val="24"/>
              </w:rPr>
              <w:t>所有零配件的更换</w:t>
            </w:r>
            <w:r>
              <w:rPr>
                <w:sz w:val="24"/>
              </w:rPr>
              <w:t>，</w:t>
            </w:r>
            <w:r>
              <w:rPr>
                <w:sz w:val="24"/>
              </w:rPr>
              <w:t>提供无限次上门维修服务，中标人负责</w:t>
            </w:r>
            <w:r>
              <w:rPr>
                <w:sz w:val="24"/>
              </w:rPr>
              <w:t>所有配件费用及</w:t>
            </w:r>
            <w:r>
              <w:rPr>
                <w:sz w:val="24"/>
              </w:rPr>
              <w:t>维修人员的工时费、差旅费</w:t>
            </w:r>
            <w:r>
              <w:rPr>
                <w:sz w:val="24"/>
              </w:rPr>
              <w:t>、</w:t>
            </w:r>
            <w:r>
              <w:rPr>
                <w:sz w:val="24"/>
              </w:rPr>
              <w:t>保险</w:t>
            </w:r>
            <w:r>
              <w:rPr>
                <w:sz w:val="24"/>
              </w:rPr>
              <w:t>等一切费用。</w:t>
            </w:r>
          </w:p>
          <w:p>
            <w:pPr>
              <w:pStyle w:val="null3"/>
              <w:jc w:val="left"/>
            </w:pPr>
            <w:r>
              <w:rPr>
                <w:sz w:val="24"/>
              </w:rPr>
              <w:t>▲</w:t>
            </w:r>
            <w:r>
              <w:rPr>
                <w:sz w:val="24"/>
              </w:rPr>
              <w:t>2</w:t>
            </w:r>
            <w:r>
              <w:rPr>
                <w:sz w:val="24"/>
              </w:rPr>
              <w:t xml:space="preserve">. </w:t>
            </w:r>
            <w:r>
              <w:rPr>
                <w:sz w:val="24"/>
              </w:rPr>
              <w:t>维保</w:t>
            </w:r>
            <w:r>
              <w:rPr>
                <w:sz w:val="24"/>
              </w:rPr>
              <w:t>所更换的零配件</w:t>
            </w:r>
            <w:r>
              <w:rPr>
                <w:sz w:val="24"/>
              </w:rPr>
              <w:t>须为设备</w:t>
            </w:r>
            <w:r>
              <w:rPr>
                <w:sz w:val="24"/>
              </w:rPr>
              <w:t>原厂认证和测试合格的零配件</w:t>
            </w:r>
            <w:r>
              <w:rPr>
                <w:sz w:val="24"/>
              </w:rPr>
              <w:t>，</w:t>
            </w:r>
            <w:r>
              <w:rPr>
                <w:sz w:val="24"/>
              </w:rPr>
              <w:t>若因使用劣质或不匹配的非原厂配件导致的</w:t>
            </w:r>
            <w:r>
              <w:rPr>
                <w:sz w:val="24"/>
              </w:rPr>
              <w:t>设备损坏而造成的一切损失由中</w:t>
            </w:r>
            <w:r>
              <w:rPr>
                <w:sz w:val="24"/>
              </w:rPr>
              <w:t>标人</w:t>
            </w:r>
            <w:r>
              <w:rPr>
                <w:sz w:val="24"/>
              </w:rPr>
              <w:t>负责，采购人不承担</w:t>
            </w:r>
            <w:r>
              <w:rPr>
                <w:sz w:val="24"/>
              </w:rPr>
              <w:t>额外的费用。（投标人须提供承诺书</w:t>
            </w:r>
            <w:r>
              <w:rPr>
                <w:sz w:val="24"/>
              </w:rPr>
              <w:t>）</w:t>
            </w:r>
          </w:p>
          <w:p>
            <w:pPr>
              <w:pStyle w:val="null3"/>
              <w:jc w:val="left"/>
            </w:pPr>
            <w:r>
              <w:rPr>
                <w:sz w:val="24"/>
              </w:rPr>
              <w:t>3</w:t>
            </w:r>
            <w:r>
              <w:rPr>
                <w:sz w:val="24"/>
              </w:rPr>
              <w:t>.</w:t>
            </w:r>
            <w:r>
              <w:rPr>
                <w:sz w:val="24"/>
              </w:rPr>
              <w:t>投标人在广东省内设有维修站或者承诺中标后在广东省设立维修站；（承诺函格式自拟）</w:t>
            </w:r>
          </w:p>
          <w:p>
            <w:pPr>
              <w:pStyle w:val="null3"/>
              <w:jc w:val="left"/>
            </w:pPr>
            <w:r>
              <w:rPr>
                <w:sz w:val="24"/>
              </w:rPr>
              <w:t>▲</w:t>
            </w:r>
            <w:r>
              <w:rPr>
                <w:sz w:val="24"/>
              </w:rPr>
              <w:t>4</w:t>
            </w:r>
            <w:r>
              <w:rPr>
                <w:sz w:val="24"/>
              </w:rPr>
              <w:t>.维修工程师为</w:t>
            </w:r>
            <w:r>
              <w:rPr>
                <w:sz w:val="24"/>
              </w:rPr>
              <w:t>富士</w:t>
            </w:r>
            <w:r>
              <w:rPr>
                <w:sz w:val="24"/>
              </w:rPr>
              <w:t>工厂培训</w:t>
            </w:r>
            <w:r>
              <w:rPr>
                <w:sz w:val="24"/>
              </w:rPr>
              <w:t>合格</w:t>
            </w:r>
            <w:r>
              <w:rPr>
                <w:sz w:val="24"/>
              </w:rPr>
              <w:t>的专业技师，人数不少于</w:t>
            </w:r>
            <w:r>
              <w:rPr>
                <w:sz w:val="24"/>
              </w:rPr>
              <w:t>5人。（投标文件中提供工程师名单、联系方式及原厂工程师工牌或厂家培训合格证等证明文件）</w:t>
            </w:r>
          </w:p>
          <w:p>
            <w:pPr>
              <w:pStyle w:val="null3"/>
              <w:jc w:val="left"/>
            </w:pPr>
            <w:r>
              <w:rPr>
                <w:sz w:val="24"/>
              </w:rPr>
              <w:t>5.</w:t>
            </w:r>
            <w:r>
              <w:rPr>
                <w:sz w:val="24"/>
              </w:rPr>
              <w:t>中标人保证</w:t>
            </w:r>
            <w:r>
              <w:rPr>
                <w:sz w:val="24"/>
              </w:rPr>
              <w:t>在</w:t>
            </w:r>
            <w:r>
              <w:rPr>
                <w:sz w:val="24"/>
              </w:rPr>
              <w:t>有零备件供应的情况</w:t>
            </w:r>
            <w:r>
              <w:rPr>
                <w:sz w:val="24"/>
              </w:rPr>
              <w:t>下</w:t>
            </w:r>
            <w:r>
              <w:rPr>
                <w:sz w:val="24"/>
              </w:rPr>
              <w:t>72小时内完成小维修；</w:t>
            </w:r>
          </w:p>
          <w:p>
            <w:pPr>
              <w:pStyle w:val="null3"/>
              <w:jc w:val="left"/>
            </w:pPr>
            <w:r>
              <w:rPr>
                <w:sz w:val="24"/>
              </w:rPr>
              <w:t>6.</w:t>
            </w:r>
            <w:r>
              <w:rPr>
                <w:sz w:val="24"/>
              </w:rPr>
              <w:t>中标人保证</w:t>
            </w:r>
            <w:r>
              <w:rPr>
                <w:sz w:val="24"/>
              </w:rPr>
              <w:t>10</w:t>
            </w:r>
            <w:r>
              <w:rPr>
                <w:sz w:val="24"/>
              </w:rPr>
              <w:t>日</w:t>
            </w:r>
            <w:r>
              <w:rPr>
                <w:sz w:val="24"/>
              </w:rPr>
              <w:t>内完成大维修</w:t>
            </w:r>
            <w:r>
              <w:rPr>
                <w:sz w:val="24"/>
              </w:rPr>
              <w:t>，</w:t>
            </w:r>
            <w:r>
              <w:rPr>
                <w:sz w:val="24"/>
              </w:rPr>
              <w:t>特殊情况可适当延长。</w:t>
            </w:r>
          </w:p>
          <w:p>
            <w:pPr>
              <w:pStyle w:val="null3"/>
              <w:jc w:val="left"/>
            </w:pPr>
            <w:r>
              <w:rPr>
                <w:sz w:val="24"/>
              </w:rPr>
              <w:t>▲</w:t>
            </w:r>
            <w:r>
              <w:rPr>
                <w:sz w:val="24"/>
              </w:rPr>
              <w:t>7</w:t>
            </w:r>
            <w:r>
              <w:rPr>
                <w:sz w:val="24"/>
              </w:rPr>
              <w:t>.故障设备</w:t>
            </w:r>
            <w:r>
              <w:rPr>
                <w:sz w:val="24"/>
              </w:rPr>
              <w:t>维修时间超过</w:t>
            </w:r>
            <w:r>
              <w:rPr>
                <w:sz w:val="24"/>
              </w:rPr>
              <w:t>72小时</w:t>
            </w:r>
            <w:r>
              <w:rPr>
                <w:sz w:val="24"/>
              </w:rPr>
              <w:t>的</w:t>
            </w:r>
            <w:r>
              <w:rPr>
                <w:sz w:val="24"/>
              </w:rPr>
              <w:t>中标人必须提供</w:t>
            </w:r>
            <w:r>
              <w:rPr>
                <w:sz w:val="24"/>
              </w:rPr>
              <w:t>同类</w:t>
            </w:r>
            <w:r>
              <w:rPr>
                <w:sz w:val="24"/>
              </w:rPr>
              <w:t>备用品。（投标人须提供承诺书）</w:t>
            </w:r>
          </w:p>
          <w:p>
            <w:pPr>
              <w:pStyle w:val="null3"/>
              <w:jc w:val="left"/>
            </w:pPr>
            <w:r>
              <w:rPr>
                <w:sz w:val="24"/>
              </w:rPr>
              <w:t>8.中标人指定工程师专门负责采购人的内镜维修和清洗保养培训工作。如指定工程师有变更。中标人需另行通知采购人相关变更情况。</w:t>
            </w:r>
          </w:p>
          <w:p>
            <w:pPr>
              <w:pStyle w:val="null3"/>
              <w:jc w:val="left"/>
            </w:pPr>
            <w:r>
              <w:rPr>
                <w:sz w:val="24"/>
              </w:rPr>
              <w:t>9、</w:t>
            </w:r>
            <w:r>
              <w:rPr>
                <w:sz w:val="24"/>
              </w:rPr>
              <w:t>维保设备出现</w:t>
            </w:r>
            <w:r>
              <w:rPr>
                <w:sz w:val="24"/>
              </w:rPr>
              <w:t>故障</w:t>
            </w:r>
            <w:r>
              <w:rPr>
                <w:sz w:val="24"/>
              </w:rPr>
              <w:t>问题，</w:t>
            </w:r>
            <w:r>
              <w:rPr>
                <w:sz w:val="24"/>
              </w:rPr>
              <w:t>电话响应时间</w:t>
            </w:r>
            <w:r>
              <w:rPr>
                <w:sz w:val="24"/>
              </w:rPr>
              <w:t>1</w:t>
            </w:r>
            <w:r>
              <w:rPr>
                <w:sz w:val="24"/>
              </w:rPr>
              <w:t>小时内，并提供每周</w:t>
            </w:r>
            <w:r>
              <w:rPr>
                <w:sz w:val="24"/>
              </w:rPr>
              <w:t>24小时×7天的电话支持服务</w:t>
            </w:r>
            <w:r>
              <w:rPr>
                <w:sz w:val="24"/>
              </w:rPr>
              <w:t>；</w:t>
            </w:r>
            <w:r>
              <w:rPr>
                <w:sz w:val="24"/>
              </w:rPr>
              <w:t>现场响应时间</w:t>
            </w:r>
            <w:r>
              <w:rPr>
                <w:sz w:val="24"/>
              </w:rPr>
              <w:t>24小时内</w:t>
            </w:r>
            <w:r>
              <w:rPr>
                <w:sz w:val="24"/>
              </w:rPr>
              <w:t>，</w:t>
            </w:r>
            <w:r>
              <w:rPr>
                <w:sz w:val="24"/>
              </w:rPr>
              <w:t>工程师</w:t>
            </w:r>
            <w:r>
              <w:rPr>
                <w:sz w:val="24"/>
              </w:rPr>
              <w:t>到达设备使用现场进行维修，排除故障。</w:t>
            </w:r>
          </w:p>
          <w:p>
            <w:pPr>
              <w:pStyle w:val="null3"/>
              <w:jc w:val="left"/>
            </w:pPr>
            <w:r>
              <w:rPr>
                <w:sz w:val="24"/>
              </w:rPr>
              <w:t>10.</w:t>
            </w:r>
            <w:r>
              <w:rPr>
                <w:sz w:val="24"/>
              </w:rPr>
              <w:t>每年提供至少四次</w:t>
            </w:r>
            <w:r>
              <w:rPr>
                <w:sz w:val="24"/>
              </w:rPr>
              <w:t>巡检，包括设备的</w:t>
            </w:r>
            <w:r>
              <w:rPr>
                <w:sz w:val="24"/>
              </w:rPr>
              <w:t>安全检查，影像质量检查，设备除尘保养，运行状态检查及系统状态检查，并提供每次维护保养报告。</w:t>
            </w:r>
          </w:p>
          <w:p>
            <w:pPr>
              <w:pStyle w:val="null3"/>
              <w:jc w:val="left"/>
            </w:pPr>
            <w:r>
              <w:rPr>
                <w:sz w:val="24"/>
              </w:rPr>
              <w:t>11.在本合同期内，中标人根据采购人的需求，对附件内所列设备的使用、清洗和保养方法，不额外收费为采购人提供院内培训。</w:t>
            </w:r>
          </w:p>
          <w:p>
            <w:pPr>
              <w:pStyle w:val="null3"/>
              <w:jc w:val="left"/>
            </w:pPr>
            <w:r>
              <w:rPr>
                <w:sz w:val="24"/>
              </w:rPr>
              <w:t>▲1</w:t>
            </w:r>
            <w:r>
              <w:rPr>
                <w:sz w:val="24"/>
              </w:rPr>
              <w:t>2</w:t>
            </w:r>
            <w:r>
              <w:rPr>
                <w:sz w:val="24"/>
              </w:rPr>
              <w:t>.能合法获得有效期内的原厂故障诊断软件诊断维修钥匙，并保证不违反国家有关知识产权的法律规定。</w:t>
            </w:r>
          </w:p>
          <w:p>
            <w:pPr>
              <w:pStyle w:val="null3"/>
              <w:jc w:val="left"/>
            </w:pPr>
            <w:r>
              <w:rPr>
                <w:sz w:val="24"/>
              </w:rPr>
              <w:t>1</w:t>
            </w:r>
            <w:r>
              <w:rPr>
                <w:sz w:val="24"/>
              </w:rPr>
              <w:t>3</w:t>
            </w:r>
            <w:r>
              <w:rPr>
                <w:sz w:val="24"/>
              </w:rPr>
              <w:t>.维保期内免费提供设备的系统软件和安全性改版升级和技术支持。</w:t>
            </w:r>
          </w:p>
          <w:p>
            <w:pPr>
              <w:pStyle w:val="null3"/>
              <w:jc w:val="left"/>
            </w:pPr>
            <w:r>
              <w:rPr>
                <w:sz w:val="24"/>
              </w:rPr>
              <w:t>1</w:t>
            </w:r>
            <w:r>
              <w:rPr>
                <w:sz w:val="24"/>
              </w:rPr>
              <w:t>4</w:t>
            </w:r>
            <w:r>
              <w:rPr>
                <w:sz w:val="24"/>
              </w:rPr>
              <w:t>.保证所保设备全年的开机率至少达到95%以上，按照一年365日计算。如低于95%的，按至少1</w:t>
            </w:r>
            <w:r>
              <w:rPr>
                <w:sz w:val="24"/>
              </w:rPr>
              <w:t>:</w:t>
            </w:r>
            <w:r>
              <w:rPr>
                <w:sz w:val="24"/>
              </w:rPr>
              <w:t>5</w:t>
            </w:r>
            <w:r>
              <w:rPr>
                <w:sz w:val="24"/>
              </w:rPr>
              <w:t>日</w:t>
            </w:r>
            <w:r>
              <w:rPr>
                <w:sz w:val="24"/>
              </w:rPr>
              <w:t>赔付，即超出一</w:t>
            </w:r>
            <w:r>
              <w:rPr>
                <w:sz w:val="24"/>
              </w:rPr>
              <w:t>日</w:t>
            </w:r>
            <w:r>
              <w:rPr>
                <w:sz w:val="24"/>
              </w:rPr>
              <w:t>，保修延长</w:t>
            </w:r>
            <w:r>
              <w:rPr>
                <w:sz w:val="24"/>
              </w:rPr>
              <w:t>5</w:t>
            </w:r>
            <w:r>
              <w:rPr>
                <w:sz w:val="24"/>
              </w:rPr>
              <w:t>日</w:t>
            </w:r>
            <w:r>
              <w:rPr>
                <w:sz w:val="24"/>
              </w:rPr>
              <w:t>。</w:t>
            </w:r>
          </w:p>
          <w:p>
            <w:pPr>
              <w:pStyle w:val="null3"/>
              <w:jc w:val="left"/>
            </w:pPr>
            <w:r>
              <w:rPr>
                <w:sz w:val="24"/>
                <w:b/>
              </w:rPr>
              <w:t>二、</w:t>
            </w:r>
            <w:r>
              <w:rPr>
                <w:sz w:val="24"/>
                <w:b/>
              </w:rPr>
              <w:t>维保设备清单</w:t>
            </w:r>
          </w:p>
          <w:tbl>
            <w:tblPr>
              <w:tblInd w:type="dxa" w:w="105"/>
              <w:tblBorders>
                <w:top w:val="none" w:color="000000" w:sz="4"/>
                <w:left w:val="none" w:color="000000" w:sz="4"/>
                <w:bottom w:val="none" w:color="000000" w:sz="4"/>
                <w:right w:val="none" w:color="000000" w:sz="4"/>
                <w:insideH w:val="none"/>
                <w:insideV w:val="none"/>
              </w:tblBorders>
            </w:tblPr>
            <w:tblGrid>
              <w:gridCol w:w="933"/>
              <w:gridCol w:w="933"/>
              <w:gridCol w:w="933"/>
              <w:gridCol w:w="933"/>
              <w:gridCol w:w="933"/>
              <w:gridCol w:w="933"/>
            </w:tblGrid>
            <w:tr>
              <w:tc>
                <w:tcPr>
                  <w:tcW w:type="dxa" w:w="933"/>
                  <w:tcBorders>
                    <w:top w:val="single" w:color="000000" w:sz="4"/>
                    <w:left w:val="single" w:color="000000" w:sz="4"/>
                    <w:bottom w:val="single" w:color="000000" w:sz="4"/>
                    <w:right w:val="single" w:color="000000" w:sz="4"/>
                  </w:tcBorders>
                  <w:shd w:fill="CFCDCD"/>
                  <w:tcMar>
                    <w:top w:type="dxa" w:w="0"/>
                    <w:left w:type="dxa" w:w="105"/>
                    <w:bottom w:type="dxa" w:w="0"/>
                    <w:right w:type="dxa" w:w="105"/>
                  </w:tcMar>
                  <w:vAlign w:val="top"/>
                </w:tcPr>
                <w:p>
                  <w:pPr>
                    <w:pStyle w:val="null3"/>
                    <w:jc w:val="center"/>
                  </w:pPr>
                  <w:r>
                    <w:rPr>
                      <w:sz w:val="24"/>
                      <w:b/>
                    </w:rPr>
                    <w:t>序号</w:t>
                  </w:r>
                </w:p>
              </w:tc>
              <w:tc>
                <w:tcPr>
                  <w:tcW w:type="dxa" w:w="933"/>
                  <w:tcBorders>
                    <w:top w:val="single" w:color="000000" w:sz="4"/>
                    <w:left w:val="single" w:color="000000" w:sz="4"/>
                    <w:bottom w:val="single" w:color="000000" w:sz="4"/>
                    <w:right w:val="single" w:color="000000" w:sz="4"/>
                  </w:tcBorders>
                  <w:shd w:fill="CFCDCD"/>
                  <w:tcMar>
                    <w:top w:type="dxa" w:w="0"/>
                    <w:left w:type="dxa" w:w="105"/>
                    <w:bottom w:type="dxa" w:w="0"/>
                    <w:right w:type="dxa" w:w="105"/>
                  </w:tcMar>
                  <w:vAlign w:val="top"/>
                </w:tcPr>
                <w:p>
                  <w:pPr>
                    <w:pStyle w:val="null3"/>
                    <w:jc w:val="center"/>
                  </w:pPr>
                  <w:r>
                    <w:rPr>
                      <w:sz w:val="24"/>
                      <w:b/>
                    </w:rPr>
                    <w:t>科室</w:t>
                  </w:r>
                </w:p>
              </w:tc>
              <w:tc>
                <w:tcPr>
                  <w:tcW w:type="dxa" w:w="933"/>
                  <w:tcBorders>
                    <w:top w:val="single" w:color="000000" w:sz="4"/>
                    <w:left w:val="single" w:color="000000" w:sz="4"/>
                    <w:bottom w:val="single" w:color="000000" w:sz="4"/>
                    <w:right w:val="single" w:color="000000" w:sz="4"/>
                  </w:tcBorders>
                  <w:shd w:fill="CFCDCD"/>
                  <w:tcMar>
                    <w:top w:type="dxa" w:w="0"/>
                    <w:left w:type="dxa" w:w="105"/>
                    <w:bottom w:type="dxa" w:w="0"/>
                    <w:right w:type="dxa" w:w="105"/>
                  </w:tcMar>
                  <w:vAlign w:val="top"/>
                </w:tcPr>
                <w:p>
                  <w:pPr>
                    <w:pStyle w:val="null3"/>
                    <w:jc w:val="center"/>
                  </w:pPr>
                  <w:r>
                    <w:rPr>
                      <w:sz w:val="24"/>
                      <w:b/>
                    </w:rPr>
                    <w:t>设备名称</w:t>
                  </w:r>
                </w:p>
              </w:tc>
              <w:tc>
                <w:tcPr>
                  <w:tcW w:type="dxa" w:w="933"/>
                  <w:tcBorders>
                    <w:top w:val="single" w:color="000000" w:sz="4"/>
                    <w:left w:val="single" w:color="000000" w:sz="4"/>
                    <w:bottom w:val="single" w:color="000000" w:sz="4"/>
                    <w:right w:val="single" w:color="000000" w:sz="4"/>
                  </w:tcBorders>
                  <w:shd w:fill="CFCDCD"/>
                  <w:tcMar>
                    <w:top w:type="dxa" w:w="0"/>
                    <w:left w:type="dxa" w:w="105"/>
                    <w:bottom w:type="dxa" w:w="0"/>
                    <w:right w:type="dxa" w:w="105"/>
                  </w:tcMar>
                  <w:vAlign w:val="top"/>
                </w:tcPr>
                <w:p>
                  <w:pPr>
                    <w:pStyle w:val="null3"/>
                    <w:jc w:val="left"/>
                  </w:pPr>
                  <w:r>
                    <w:rPr>
                      <w:sz w:val="24"/>
                      <w:b/>
                    </w:rPr>
                    <w:t>设备型号</w:t>
                  </w:r>
                </w:p>
              </w:tc>
              <w:tc>
                <w:tcPr>
                  <w:tcW w:type="dxa" w:w="933"/>
                  <w:tcBorders>
                    <w:top w:val="single" w:color="000000" w:sz="4"/>
                    <w:left w:val="single" w:color="000000" w:sz="4"/>
                    <w:bottom w:val="single" w:color="000000" w:sz="4"/>
                    <w:right w:val="single" w:color="000000" w:sz="4"/>
                  </w:tcBorders>
                  <w:shd w:fill="CFCDCD"/>
                  <w:tcMar>
                    <w:top w:type="dxa" w:w="0"/>
                    <w:left w:type="dxa" w:w="105"/>
                    <w:bottom w:type="dxa" w:w="0"/>
                    <w:right w:type="dxa" w:w="105"/>
                  </w:tcMar>
                  <w:vAlign w:val="top"/>
                </w:tcPr>
                <w:p>
                  <w:pPr>
                    <w:pStyle w:val="null3"/>
                    <w:jc w:val="left"/>
                  </w:pPr>
                  <w:r>
                    <w:rPr>
                      <w:sz w:val="24"/>
                      <w:b/>
                    </w:rPr>
                    <w:t>SN号</w:t>
                  </w:r>
                </w:p>
              </w:tc>
              <w:tc>
                <w:tcPr>
                  <w:tcW w:type="dxa" w:w="933"/>
                  <w:tcBorders>
                    <w:top w:val="single" w:color="000000" w:sz="4"/>
                    <w:left w:val="single" w:color="000000" w:sz="4"/>
                    <w:bottom w:val="single" w:color="000000" w:sz="4"/>
                    <w:right w:val="single" w:color="000000" w:sz="4"/>
                  </w:tcBorders>
                  <w:shd w:fill="CFCDCD"/>
                  <w:tcMar>
                    <w:top w:type="dxa" w:w="0"/>
                    <w:left w:type="dxa" w:w="105"/>
                    <w:bottom w:type="dxa" w:w="0"/>
                    <w:right w:type="dxa" w:w="105"/>
                  </w:tcMar>
                  <w:vAlign w:val="top"/>
                </w:tcPr>
                <w:p>
                  <w:pPr>
                    <w:pStyle w:val="null3"/>
                    <w:jc w:val="left"/>
                  </w:pPr>
                  <w:r>
                    <w:rPr>
                      <w:sz w:val="24"/>
                      <w:b/>
                    </w:rPr>
                    <w:t>现保修结束日期</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肛肠科</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主机</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VP-7000</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3V627G701</w:t>
                  </w:r>
                </w:p>
              </w:tc>
              <w:tc>
                <w:tcPr>
                  <w:tcW w:type="dxa" w:w="9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2026年5月31日</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肛肠科</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主机</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VP-7000</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3V627G702</w:t>
                  </w:r>
                </w:p>
              </w:tc>
              <w:tc>
                <w:tcPr>
                  <w:tcW w:type="dxa" w:w="933"/>
                  <w:vMerge/>
                  <w:tcBorders>
                    <w:top w:val="none" w:color="000000" w:sz="4"/>
                    <w:left w:val="single" w:color="000000" w:sz="4"/>
                    <w:bottom w:val="single" w:color="000000" w:sz="4"/>
                    <w:right w:val="single" w:color="000000" w:sz="4"/>
                  </w:tcBorders>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肛肠科</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光源</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BL-7000</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3S101G676</w:t>
                  </w:r>
                </w:p>
              </w:tc>
              <w:tc>
                <w:tcPr>
                  <w:tcW w:type="dxa" w:w="933"/>
                  <w:vMerge/>
                  <w:tcBorders>
                    <w:top w:val="none" w:color="000000" w:sz="4"/>
                    <w:left w:val="single" w:color="000000" w:sz="4"/>
                    <w:bottom w:val="single" w:color="000000" w:sz="4"/>
                    <w:right w:val="single" w:color="000000" w:sz="4"/>
                  </w:tcBorders>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肛肠科</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光源</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BL-7000</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3V627G702</w:t>
                  </w:r>
                </w:p>
              </w:tc>
              <w:tc>
                <w:tcPr>
                  <w:tcW w:type="dxa" w:w="933"/>
                  <w:vMerge/>
                  <w:tcBorders>
                    <w:top w:val="none" w:color="000000" w:sz="4"/>
                    <w:left w:val="single" w:color="000000" w:sz="4"/>
                    <w:bottom w:val="single" w:color="000000" w:sz="4"/>
                    <w:right w:val="single" w:color="000000" w:sz="4"/>
                  </w:tcBorders>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肛肠科</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电子放大肠镜</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EC-760ZP-V/M</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3C730G247</w:t>
                  </w:r>
                </w:p>
              </w:tc>
              <w:tc>
                <w:tcPr>
                  <w:tcW w:type="dxa" w:w="933"/>
                  <w:vMerge/>
                  <w:tcBorders>
                    <w:top w:val="none" w:color="000000" w:sz="4"/>
                    <w:left w:val="single" w:color="000000" w:sz="4"/>
                    <w:bottom w:val="single" w:color="000000" w:sz="4"/>
                    <w:right w:val="single" w:color="000000" w:sz="4"/>
                  </w:tcBorders>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肛肠科</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电子肠镜</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EC-760R-V/M</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3C727G519</w:t>
                  </w:r>
                </w:p>
              </w:tc>
              <w:tc>
                <w:tcPr>
                  <w:tcW w:type="dxa" w:w="933"/>
                  <w:vMerge/>
                  <w:tcBorders>
                    <w:top w:val="none" w:color="000000" w:sz="4"/>
                    <w:left w:val="single" w:color="000000" w:sz="4"/>
                    <w:bottom w:val="single" w:color="000000" w:sz="4"/>
                    <w:right w:val="single" w:color="000000" w:sz="4"/>
                  </w:tcBorders>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肛肠科</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电子肠镜</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EC-760R-V/M</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3C727G520</w:t>
                  </w:r>
                </w:p>
              </w:tc>
              <w:tc>
                <w:tcPr>
                  <w:tcW w:type="dxa" w:w="933"/>
                  <w:vMerge/>
                  <w:tcBorders>
                    <w:top w:val="none" w:color="000000" w:sz="4"/>
                    <w:left w:val="single" w:color="000000" w:sz="4"/>
                    <w:bottom w:val="single" w:color="000000" w:sz="4"/>
                    <w:right w:val="single" w:color="000000" w:sz="4"/>
                  </w:tcBorders>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肛肠科</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电子肠镜</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EC-760R-V/M</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3C727G521</w:t>
                  </w:r>
                </w:p>
              </w:tc>
              <w:tc>
                <w:tcPr>
                  <w:tcW w:type="dxa" w:w="933"/>
                  <w:vMerge/>
                  <w:tcBorders>
                    <w:top w:val="none" w:color="000000" w:sz="4"/>
                    <w:left w:val="single" w:color="000000" w:sz="4"/>
                    <w:bottom w:val="single" w:color="000000" w:sz="4"/>
                    <w:right w:val="single" w:color="000000" w:sz="4"/>
                  </w:tcBorders>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肛肠科</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电子肠镜</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EC-760R-V/M</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3C727G522</w:t>
                  </w:r>
                </w:p>
              </w:tc>
              <w:tc>
                <w:tcPr>
                  <w:tcW w:type="dxa" w:w="933"/>
                  <w:vMerge/>
                  <w:tcBorders>
                    <w:top w:val="none" w:color="000000" w:sz="4"/>
                    <w:left w:val="single" w:color="000000" w:sz="4"/>
                    <w:bottom w:val="single" w:color="000000" w:sz="4"/>
                    <w:right w:val="single" w:color="000000" w:sz="4"/>
                  </w:tcBorders>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肛肠科</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电子肠镜</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EC-760R-V/M</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3C727G523</w:t>
                  </w:r>
                </w:p>
              </w:tc>
              <w:tc>
                <w:tcPr>
                  <w:tcW w:type="dxa" w:w="933"/>
                  <w:vMerge/>
                  <w:tcBorders>
                    <w:top w:val="none" w:color="000000" w:sz="4"/>
                    <w:left w:val="single" w:color="000000" w:sz="4"/>
                    <w:bottom w:val="single" w:color="000000" w:sz="4"/>
                    <w:right w:val="single" w:color="000000" w:sz="4"/>
                  </w:tcBorders>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肛肠科</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电子肠镜</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EC-760R-V/M</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3C727G524</w:t>
                  </w:r>
                </w:p>
              </w:tc>
              <w:tc>
                <w:tcPr>
                  <w:tcW w:type="dxa" w:w="933"/>
                  <w:vMerge/>
                  <w:tcBorders>
                    <w:top w:val="none" w:color="000000" w:sz="4"/>
                    <w:left w:val="single" w:color="000000" w:sz="4"/>
                    <w:bottom w:val="single" w:color="000000" w:sz="4"/>
                    <w:right w:val="single" w:color="000000" w:sz="4"/>
                  </w:tcBorders>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肛肠科</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电子肠镜</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EC-760R-V/M</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3C727G525</w:t>
                  </w:r>
                </w:p>
              </w:tc>
              <w:tc>
                <w:tcPr>
                  <w:tcW w:type="dxa" w:w="933"/>
                  <w:vMerge/>
                  <w:tcBorders>
                    <w:top w:val="none" w:color="000000" w:sz="4"/>
                    <w:left w:val="single" w:color="000000" w:sz="4"/>
                    <w:bottom w:val="single" w:color="000000" w:sz="4"/>
                    <w:right w:val="single" w:color="000000" w:sz="4"/>
                  </w:tcBorders>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肛肠科</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电子放大胃镜</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EG-760Z</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5G403G295</w:t>
                  </w:r>
                </w:p>
              </w:tc>
              <w:tc>
                <w:tcPr>
                  <w:tcW w:type="dxa" w:w="9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2027年11月17日</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肛肠科</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电子胃镜</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EG-760R</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3V627G703</w:t>
                  </w:r>
                </w:p>
              </w:tc>
              <w:tc>
                <w:tcPr>
                  <w:tcW w:type="dxa" w:w="933"/>
                  <w:vMerge/>
                  <w:tcBorders>
                    <w:top w:val="none" w:color="000000" w:sz="4"/>
                    <w:left w:val="single" w:color="000000" w:sz="4"/>
                    <w:bottom w:val="single" w:color="000000" w:sz="4"/>
                    <w:right w:val="single" w:color="000000" w:sz="4"/>
                  </w:tcBorders>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肛肠科</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电子胃镜</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EG-760R</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3S101G678</w:t>
                  </w:r>
                </w:p>
              </w:tc>
              <w:tc>
                <w:tcPr>
                  <w:tcW w:type="dxa" w:w="933"/>
                  <w:vMerge/>
                  <w:tcBorders>
                    <w:top w:val="none" w:color="000000" w:sz="4"/>
                    <w:left w:val="single" w:color="000000" w:sz="4"/>
                    <w:bottom w:val="single" w:color="000000" w:sz="4"/>
                    <w:right w:val="single" w:color="000000" w:sz="4"/>
                  </w:tcBorders>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内二科</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主机</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VP-7000</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3V627G703</w:t>
                  </w:r>
                </w:p>
              </w:tc>
              <w:tc>
                <w:tcPr>
                  <w:tcW w:type="dxa" w:w="9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2026年5月31日</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内二科</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光源</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BL-7000</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3S101G678</w:t>
                  </w:r>
                </w:p>
              </w:tc>
              <w:tc>
                <w:tcPr>
                  <w:tcW w:type="dxa" w:w="933"/>
                  <w:vMerge/>
                  <w:tcBorders>
                    <w:top w:val="none" w:color="000000" w:sz="4"/>
                    <w:left w:val="single" w:color="000000" w:sz="4"/>
                    <w:bottom w:val="single" w:color="000000" w:sz="4"/>
                    <w:right w:val="single" w:color="000000" w:sz="4"/>
                  </w:tcBorders>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内二科</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光学放大胃镜</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EG-760Z</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4G403G435</w:t>
                  </w:r>
                </w:p>
              </w:tc>
              <w:tc>
                <w:tcPr>
                  <w:tcW w:type="dxa" w:w="933"/>
                  <w:vMerge/>
                  <w:tcBorders>
                    <w:top w:val="none" w:color="000000" w:sz="4"/>
                    <w:left w:val="single" w:color="000000" w:sz="4"/>
                    <w:bottom w:val="single" w:color="000000" w:sz="4"/>
                    <w:right w:val="single" w:color="000000" w:sz="4"/>
                  </w:tcBorders>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内二科</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电子胃镜</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EG-760R</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8G402G359</w:t>
                  </w:r>
                </w:p>
              </w:tc>
              <w:tc>
                <w:tcPr>
                  <w:tcW w:type="dxa" w:w="933"/>
                  <w:vMerge/>
                  <w:tcBorders>
                    <w:top w:val="none" w:color="000000" w:sz="4"/>
                    <w:left w:val="single" w:color="000000" w:sz="4"/>
                    <w:bottom w:val="single" w:color="000000" w:sz="4"/>
                    <w:right w:val="single" w:color="000000" w:sz="4"/>
                  </w:tcBorders>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内二科</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电子胃镜</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EG-760R</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8G402G360</w:t>
                  </w:r>
                </w:p>
              </w:tc>
              <w:tc>
                <w:tcPr>
                  <w:tcW w:type="dxa" w:w="933"/>
                  <w:vMerge/>
                  <w:tcBorders>
                    <w:top w:val="none" w:color="000000" w:sz="4"/>
                    <w:left w:val="single" w:color="000000" w:sz="4"/>
                    <w:bottom w:val="single" w:color="000000" w:sz="4"/>
                    <w:right w:val="single" w:color="000000" w:sz="4"/>
                  </w:tcBorders>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内二科</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电子胃镜</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EG-720R</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1G412G465</w:t>
                  </w:r>
                </w:p>
              </w:tc>
              <w:tc>
                <w:tcPr>
                  <w:tcW w:type="dxa" w:w="933"/>
                  <w:vMerge/>
                  <w:tcBorders>
                    <w:top w:val="none" w:color="000000" w:sz="4"/>
                    <w:left w:val="single" w:color="000000" w:sz="4"/>
                    <w:bottom w:val="single" w:color="000000" w:sz="4"/>
                    <w:right w:val="single" w:color="000000" w:sz="4"/>
                  </w:tcBorders>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内二科</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电子胃镜</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EG-720R</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1G412G466</w:t>
                  </w:r>
                </w:p>
              </w:tc>
              <w:tc>
                <w:tcPr>
                  <w:tcW w:type="dxa" w:w="933"/>
                  <w:vMerge/>
                  <w:tcBorders>
                    <w:top w:val="none" w:color="000000" w:sz="4"/>
                    <w:left w:val="single" w:color="000000" w:sz="4"/>
                    <w:bottom w:val="single" w:color="000000" w:sz="4"/>
                    <w:right w:val="single" w:color="000000" w:sz="4"/>
                  </w:tcBorders>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内二科</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电子胃镜</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EG-720R</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1G412G467</w:t>
                  </w:r>
                </w:p>
              </w:tc>
              <w:tc>
                <w:tcPr>
                  <w:tcW w:type="dxa" w:w="933"/>
                  <w:vMerge/>
                  <w:tcBorders>
                    <w:top w:val="none" w:color="000000" w:sz="4"/>
                    <w:left w:val="single" w:color="000000" w:sz="4"/>
                    <w:bottom w:val="single" w:color="000000" w:sz="4"/>
                    <w:right w:val="single" w:color="000000" w:sz="4"/>
                  </w:tcBorders>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内二科</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电子超声内镜</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EG-580UT</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4U047G103</w:t>
                  </w:r>
                </w:p>
              </w:tc>
              <w:tc>
                <w:tcPr>
                  <w:tcW w:type="dxa" w:w="933"/>
                  <w:vMerge/>
                  <w:tcBorders>
                    <w:top w:val="none" w:color="000000" w:sz="4"/>
                    <w:left w:val="single" w:color="000000" w:sz="4"/>
                    <w:bottom w:val="single" w:color="000000" w:sz="4"/>
                    <w:right w:val="single" w:color="000000" w:sz="4"/>
                  </w:tcBorders>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内二科</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电子肠镜</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EC-760R-V/M</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4C727G256</w:t>
                  </w:r>
                </w:p>
              </w:tc>
              <w:tc>
                <w:tcPr>
                  <w:tcW w:type="dxa" w:w="9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2027年11月17日</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内二科</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电子肠镜</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EC-760R-V/M</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4C727G257</w:t>
                  </w:r>
                </w:p>
              </w:tc>
              <w:tc>
                <w:tcPr>
                  <w:tcW w:type="dxa" w:w="933"/>
                  <w:vMerge/>
                  <w:tcBorders>
                    <w:top w:val="none" w:color="000000" w:sz="4"/>
                    <w:left w:val="single" w:color="000000" w:sz="4"/>
                    <w:bottom w:val="single" w:color="000000" w:sz="4"/>
                    <w:right w:val="single" w:color="000000" w:sz="4"/>
                  </w:tcBorders>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内二科</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电子放大肠镜</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EC-760ZP-V/M</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4C730G219</w:t>
                  </w:r>
                </w:p>
              </w:tc>
              <w:tc>
                <w:tcPr>
                  <w:tcW w:type="dxa" w:w="933"/>
                  <w:vMerge/>
                  <w:tcBorders>
                    <w:top w:val="none" w:color="000000" w:sz="4"/>
                    <w:left w:val="single" w:color="000000" w:sz="4"/>
                    <w:bottom w:val="single" w:color="000000" w:sz="4"/>
                    <w:right w:val="single" w:color="000000" w:sz="4"/>
                  </w:tcBorders>
                </w:tcPr>
                <w:p/>
              </w:tc>
            </w:tr>
          </w:tbl>
          <w:p>
            <w:pPr>
              <w:pStyle w:val="null3"/>
              <w:jc w:val="left"/>
            </w:pPr>
            <w:r>
              <w:rPr>
                <w:sz w:val="24"/>
                <w:b/>
              </w:rPr>
              <w:t>三、</w:t>
            </w:r>
            <w:r>
              <w:rPr>
                <w:sz w:val="24"/>
                <w:b/>
              </w:rPr>
              <w:t>其他要求</w:t>
            </w:r>
            <w:r>
              <w:rPr>
                <w:sz w:val="24"/>
                <w:b/>
              </w:rPr>
              <w:t>:</w:t>
            </w:r>
          </w:p>
          <w:p>
            <w:pPr>
              <w:pStyle w:val="null3"/>
              <w:jc w:val="left"/>
            </w:pPr>
            <w:r>
              <w:rPr>
                <w:sz w:val="24"/>
              </w:rPr>
              <w:t>1.中标人提供维修、零配件更换和维修劳务等各种服务，保证设备维护达到符合厂家标准或相应的国家质量标准的要求。</w:t>
            </w:r>
          </w:p>
          <w:p>
            <w:pPr>
              <w:pStyle w:val="null3"/>
              <w:jc w:val="left"/>
            </w:pPr>
            <w:r>
              <w:rPr>
                <w:sz w:val="24"/>
              </w:rPr>
              <w:t>2.为保证本项目按质、按量、按时及有序实施，中标人须确保投入完善且固定的项目技术人员及项</w:t>
            </w:r>
            <w:r>
              <w:rPr>
                <w:sz w:val="24"/>
              </w:rPr>
              <w:t>目负责人组成服务团队。</w:t>
            </w:r>
          </w:p>
          <w:p>
            <w:pPr>
              <w:pStyle w:val="null3"/>
              <w:jc w:val="left"/>
            </w:pPr>
            <w:r>
              <w:rPr>
                <w:sz w:val="24"/>
              </w:rPr>
              <w:t>3.本项目采购人认为中标人派出的人员不足以按期保质完成任务，中标人应按采购人要求增派或更换，如仍不能符合采购人要求，采购人有权向中标人扣罚违约金，情节严重的，采购人有权终止合同，由此造成的损失由中标人负责。</w:t>
            </w:r>
          </w:p>
          <w:p>
            <w:pPr>
              <w:pStyle w:val="null3"/>
              <w:jc w:val="left"/>
            </w:pPr>
            <w:r>
              <w:rPr>
                <w:sz w:val="24"/>
              </w:rPr>
              <w:t>4.中标人在提供维保服务过程中，应无条件接受采购人的监督和检查。</w:t>
            </w:r>
          </w:p>
          <w:p>
            <w:pPr>
              <w:pStyle w:val="null3"/>
              <w:jc w:val="left"/>
            </w:pPr>
            <w:r>
              <w:rPr>
                <w:sz w:val="24"/>
              </w:rPr>
              <w:t>5.中标人配备的服务团队人员应具备履行合同所必须的资格证（合格证或上岗证）。</w:t>
            </w:r>
          </w:p>
          <w:p>
            <w:pPr>
              <w:pStyle w:val="null3"/>
              <w:jc w:val="left"/>
            </w:pPr>
            <w:r>
              <w:rPr>
                <w:sz w:val="24"/>
              </w:rPr>
              <w:t>6.中标人提供的日常检查、维护、保养、维修等活动在没有更优的方案时，应严格按照设备原厂的维修保养要求进行。</w:t>
            </w:r>
          </w:p>
          <w:p>
            <w:pPr>
              <w:pStyle w:val="null3"/>
              <w:jc w:val="left"/>
            </w:pPr>
            <w:r>
              <w:rPr>
                <w:sz w:val="24"/>
              </w:rPr>
              <w:t>7.根据设备现状或科室需求，中标人须派专业技术人员有针对性地到使用科室现场对使用人员培训相关设备的操作技术，由此产生的费用均由中标人承担。</w:t>
            </w:r>
          </w:p>
          <w:p>
            <w:pPr>
              <w:pStyle w:val="null3"/>
              <w:jc w:val="left"/>
            </w:pPr>
            <w:r>
              <w:rPr>
                <w:sz w:val="24"/>
              </w:rPr>
              <w:t>8.</w:t>
            </w:r>
            <w:r>
              <w:rPr>
                <w:sz w:val="24"/>
              </w:rPr>
              <w:t>如维保期内产生内容变更情况（如设备在保修期内报废导致付款金额改变等），经双方协商，</w:t>
            </w:r>
            <w:r>
              <w:rPr>
                <w:sz w:val="21"/>
              </w:rPr>
              <w:t xml:space="preserve"> </w:t>
            </w:r>
            <w:r>
              <w:rPr>
                <w:sz w:val="24"/>
              </w:rPr>
              <w:t>签订补充协议，剩余未执行保修时间按实际天数进行核减。</w:t>
            </w:r>
          </w:p>
          <w:p>
            <w:pPr>
              <w:pStyle w:val="null3"/>
              <w:jc w:val="left"/>
            </w:pPr>
            <w:r>
              <w:rPr>
                <w:sz w:val="24"/>
                <w:b/>
              </w:rPr>
              <w:t>四、</w:t>
            </w:r>
            <w:r>
              <w:rPr>
                <w:sz w:val="24"/>
                <w:b/>
              </w:rPr>
              <w:t>维保服务验收（含考核等级）：</w:t>
            </w:r>
          </w:p>
          <w:p>
            <w:pPr>
              <w:pStyle w:val="null3"/>
            </w:pPr>
            <w:r>
              <w:rPr>
                <w:sz w:val="24"/>
              </w:rPr>
              <w:t>中标人提供的服务不符合本合同及维修保养考核表规定的，</w:t>
            </w:r>
            <w:r>
              <w:rPr>
                <w:sz w:val="24"/>
              </w:rPr>
              <w:t>采购人</w:t>
            </w:r>
            <w:r>
              <w:rPr>
                <w:sz w:val="24"/>
              </w:rPr>
              <w:t>有权以考核等级为标准（</w:t>
            </w:r>
            <w:r>
              <w:rPr>
                <w:sz w:val="24"/>
              </w:rPr>
              <w:t>A≥95分，90分≤B&lt;95分，85分≤C&lt;90分，D&lt;85分），以每期的维保费为基数按比例支付维保费：A级不扣罚；B级扣罚当期1%服务费：C级扣罚当期3%服务费；D级扣罚当期5%服务费。连续两次考核为D级的，除扣罚服务费外，乙方应按连续考核第二次D级当期服务费金额的10%向甲方支付违约金，且甲方有权单方面终止本合同</w:t>
            </w:r>
            <w:r>
              <w:rPr>
                <w:sz w:val="24"/>
              </w:rPr>
              <w:t>。</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1.采购代理机构：本项目是指广东海虹管理咨询有限公司，负责整个采购活动的组织，依法负责编制和发布招标文件，对招标文件拥有最终的解释权，不以任何身份出任评标委员会成员。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成交供应商须向招标代理机构交纳招标代理服务费，招标代理服务费的收费标准和规定按国家发展计划委员会颁发的国家发改委发改价格(2011)534号文件《国家发改委关于降低部分建设项目收费标准规范收费行为等有关问题的通知》和[2002]1980号文《招标代理服务收费管理暂行办法》及《国家发展改革委办公厅关于招标代理服务收费有关问题的通知》（发改办价格【2003】857号）规定下浮20%执行。，单项收费最高不超过10万元。若经上述计算后，招标服务费不足人民币3000元的，按人民币3000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友情提示，（1）《关于印发〈中山市政府采购支持中小微企业质押融资的实施意见〉的通知》的要求：1）根据《中国人民银行中山市中心支行中山市财政局中山市经济和信息化局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2）中小微企业有融资需求的，可通过应收账款融资服务平台（网址：http://www.crcrfsp.com）和广东省中小微企业信用信息和融资对接平台（网址：https://finance.gzebsc.cn）向辖内特定或非特定银行机构咨询并提出融资申请。3）采购人应当及时在应收账款融资服务平台（网址：http://www.crcrfsp.com）确认债权债务关系，支持中小微企业融资。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5）财政部门根据《政府采购法》等相关法规、规章规定，对参加政府采购活动的供应商的不良行为予以记录，并纳入广东省中小微企业信用信息和融资对接平台，供银行机构融资授信时审慎性参考。（2）本项目通过广东政府采购智慧云平台进行全流程电子招标投标，请供应商认真阅读招标文件，制作投标文件时以用户需求为基础，编写切实响应招标文件要求的内容。同时，请供应商注意控制投标文件的大小，避免因文件过大出现投标文件无法解密、读取等情况，影响项目开评标工作正常开展。（3）本项目采用电子系统进行招投标，请在投标前详细阅读供应商操作手册，手册获取网址：https://gdgpo.czt.gd.gov.cn/help/transaction/download.html。投标供应商在使用过程中遇到涉及系统使用的问题，可通过020-88696588进行咨询或通过广东政府采购智慧云平台运维服务说明中提供的其他服务方式获取帮助。供应商参加本项目投标，需要提前办理CA和电子签章，办理方式和注意事项详见供应商操作手册与CA办理指南，指南获取地址：https://gdgpo.czt.gd.gov.cn/help/problem/ca.html。本项目开标方式为“远程开标”，请投标人在开标时间截止前，将加密投标文件上传至云平台项目采购系统中，逾期上传或错误方式投递送达将导致投标无效。本项目将在云平台进行在线签到及在线解密，远程开标操作指南（供应商版）:https://gdgpo.czt.gd.gov.cn/help/transaction/download.html。（4）电子投标文件须按招标文件规定加盖公章和签署。</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广东海虹管理咨询有限公司</w:t>
      </w:r>
      <w:r>
        <w:rPr/>
        <w:t>代收。具体操作要求详见</w:t>
      </w:r>
      <w:r>
        <w:rPr/>
        <w:t>广东海虹管理咨询有限公司</w:t>
      </w:r>
      <w:r>
        <w:rPr/>
        <w:t>有关指引，递交事宜请自行咨询</w:t>
      </w:r>
      <w:r>
        <w:rPr/>
        <w:t>广东海虹管理咨询有限公司</w:t>
      </w:r>
      <w:r>
        <w:rPr/>
        <w:t>；请各投标人在投标文件递交截止时间前按须知前附表规定的金额递交至</w:t>
      </w:r>
      <w:r>
        <w:rPr/>
        <w:t>广东海虹管理咨询有限公司</w:t>
      </w:r>
      <w:r>
        <w:rPr/>
        <w:t>，到账情况以开标时</w:t>
      </w:r>
      <w:r>
        <w:rPr/>
        <w:t>广东海虹管理咨询有限公司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广东海虹管理咨询有限公司（http://www.haihongzixun.com/）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广东海虹管理咨询有限公司（http://www.haihongzixun.com/）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叶小姐、林先生、梁先生</w:t>
      </w:r>
    </w:p>
    <w:p>
      <w:pPr>
        <w:pStyle w:val="null3"/>
        <w:ind w:firstLine="480"/>
      </w:pPr>
      <w:r>
        <w:rPr/>
        <w:t>电话：</w:t>
      </w:r>
      <w:r>
        <w:rPr/>
        <w:t>0760-88619966、0760-88331936、13018756317</w:t>
      </w:r>
    </w:p>
    <w:p>
      <w:pPr>
        <w:pStyle w:val="null3"/>
        <w:ind w:firstLine="480"/>
      </w:pPr>
      <w:r>
        <w:rPr/>
        <w:t>传真：</w:t>
      </w:r>
      <w:r>
        <w:rPr/>
        <w:t>0760-88619966</w:t>
      </w:r>
    </w:p>
    <w:p>
      <w:pPr>
        <w:pStyle w:val="null3"/>
        <w:ind w:firstLine="480"/>
      </w:pPr>
      <w:r>
        <w:rPr/>
        <w:t>邮箱：</w:t>
      </w:r>
      <w:r>
        <w:rPr/>
        <w:t>gdhhglzx2024@163.com</w:t>
      </w:r>
    </w:p>
    <w:p>
      <w:pPr>
        <w:pStyle w:val="null3"/>
        <w:ind w:firstLine="480"/>
      </w:pPr>
      <w:r>
        <w:rPr/>
        <w:t>地址：</w:t>
      </w:r>
      <w:r>
        <w:rPr/>
        <w:t>中山市东区中山五路82号紫翠花园一期紫怡园1座2724房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采购包1(富士内窥镜维保服务)：综合评分法,是指投标文件满足招标文件全部实质性要求，且按照评审因素的量化指标评审得分最高的投标人为中标候选人的评标方法。（最低报价不是中标的唯一依据。）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广东海虹管理咨询有限公司</w:t>
      </w:r>
      <w:r>
        <w:rPr/>
        <w:t>统一对外发布。</w:t>
      </w:r>
    </w:p>
    <w:p>
      <w:pPr>
        <w:pStyle w:val="null3"/>
        <w:ind w:firstLine="480"/>
      </w:pPr>
      <w:r>
        <w:rPr/>
        <w:t>（2）对</w:t>
      </w:r>
      <w:r>
        <w:rPr/>
        <w:t>广东海虹管理咨询有限公司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采购包1（富士内窥镜维保服务）：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采购包1（富士内窥镜维保服务）：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按照《中山市财政局关于推行政府采购项目“承诺信用制”工作的通知》(中财采购(2024)13号)要求提供《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2025年度财务状况报告或2026年以来任意1个月财务报表或基本开户行出具资信证明）。或按照《中山市财政局关于推行政府采购项目“承诺信用制”工作的通知》(中财采购(2024)13号)要求提供《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按投标（响应）文件格式填报设备及专业技术能力情况或提供承诺函（如提供承诺函，格式自拟）。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按照《中山市财政局关于推行政府采购项目“承诺信用制”工作的通知》(中财采购(2024)13号)要求提供《政府采购供应商资格信用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供应商须无围标、串标行为。（按招标文件第二章 采购需求中《无围标、串标行为承诺书》格式提供）</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整体专门面向中小企业采购。供应商提供货物的制造商应为中小微企业、监狱企业、残疾人福利性单位（提供《中小企业声明函》或属于监狱企业的证明材料或《残疾人福利性单位声明函》）。本项目的中小企业划分标准所属行业为：工业。</w:t>
            </w:r>
          </w:p>
        </w:tc>
      </w:tr>
    </w:tbl>
    <w:p>
      <w:pPr>
        <w:pStyle w:val="null3"/>
        <w:ind w:firstLine="480"/>
      </w:pPr>
      <w:r>
        <w:rPr/>
        <w:t>表二符合性审查表：</w:t>
      </w:r>
    </w:p>
    <w:p>
      <w:pPr>
        <w:pStyle w:val="null3"/>
      </w:pPr>
      <w:r>
        <w:rPr/>
        <w:t>采购包1（富士内窥镜维保服务）：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提交投标函，投标函按规定格式填写、内容完整。</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投标有效期满足招标文件要求，从提交投标（响应）文件的截止之日起90日历天。</w:t>
            </w:r>
          </w:p>
        </w:tc>
      </w:tr>
      <w:tr>
        <w:tc>
          <w:tcPr>
            <w:tcW w:type="dxa" w:w="890"/>
          </w:tcPr>
          <w:p>
            <w:pPr>
              <w:pStyle w:val="null3"/>
            </w:pPr>
            <w:r>
              <w:rPr/>
              <w:t>3</w:t>
            </w:r>
          </w:p>
        </w:tc>
        <w:tc>
          <w:tcPr>
            <w:tcW w:type="dxa" w:w="3178"/>
          </w:tcPr>
          <w:p>
            <w:pPr>
              <w:pStyle w:val="null3"/>
            </w:pPr>
            <w:r>
              <w:rPr/>
              <w:t>法定代表人证明书及法定代表人授权书</w:t>
            </w:r>
          </w:p>
        </w:tc>
        <w:tc>
          <w:tcPr>
            <w:tcW w:type="dxa" w:w="4238"/>
          </w:tcPr>
          <w:p>
            <w:pPr>
              <w:pStyle w:val="null3"/>
            </w:pPr>
            <w:r>
              <w:rPr/>
              <w:t>法定代表人证明书及法定代表人授权书（投标供应商代表为法定代表人时无须提供法定代表人授权书），按对应格式文件签署、盖章。</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投标文件完整，无重大错漏，并按要求签署、盖章。</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报价形式符合招标文件要求，投标报价没有超出本项目最高限价，且投标报价是固定唯一。</w:t>
            </w:r>
          </w:p>
        </w:tc>
      </w:tr>
      <w:tr>
        <w:tc>
          <w:tcPr>
            <w:tcW w:type="dxa" w:w="890"/>
          </w:tcPr>
          <w:p>
            <w:pPr>
              <w:pStyle w:val="null3"/>
            </w:pPr>
            <w:r>
              <w:rPr/>
              <w:t>6</w:t>
            </w:r>
          </w:p>
        </w:tc>
        <w:tc>
          <w:tcPr>
            <w:tcW w:type="dxa" w:w="3178"/>
          </w:tcPr>
          <w:p>
            <w:pPr>
              <w:pStyle w:val="null3"/>
            </w:pPr>
            <w:r>
              <w:rPr/>
              <w:t>报价修正及合理性</w:t>
            </w:r>
          </w:p>
        </w:tc>
        <w:tc>
          <w:tcPr>
            <w:tcW w:type="dxa" w:w="4238"/>
          </w:tcPr>
          <w:p>
            <w:pPr>
              <w:pStyle w:val="null3"/>
            </w:pPr>
            <w:r>
              <w:rPr/>
              <w:t>（1）报价修正：如出现投标报价错误的，按招标文件规定的价格修正原则处理，投标供应商按招标文件规定进行报价确认的。（2）报价合理性：如投标供应商的报价明显低于其他通过符合性审查的投标供应商的报价，出现政府采购异常低价审查情形在之一的，已按要求提交报价合理性书面说明及必要的证明材料，报价符合市场竞争、法规和行业政策。</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实质性满足用户需求的“★”号条款要求。</w:t>
            </w:r>
          </w:p>
        </w:tc>
      </w:tr>
      <w:tr>
        <w:tc>
          <w:tcPr>
            <w:tcW w:type="dxa" w:w="890"/>
          </w:tcPr>
          <w:p>
            <w:pPr>
              <w:pStyle w:val="null3"/>
            </w:pPr>
            <w:r>
              <w:rPr/>
              <w:t>8</w:t>
            </w:r>
          </w:p>
        </w:tc>
        <w:tc>
          <w:tcPr>
            <w:tcW w:type="dxa" w:w="3178"/>
          </w:tcPr>
          <w:p>
            <w:pPr>
              <w:pStyle w:val="null3"/>
            </w:pPr>
            <w:r>
              <w:rPr/>
              <w:t>其他要求</w:t>
            </w:r>
          </w:p>
        </w:tc>
        <w:tc>
          <w:tcPr>
            <w:tcW w:type="dxa" w:w="4238"/>
          </w:tcPr>
          <w:p>
            <w:pPr>
              <w:pStyle w:val="null3"/>
            </w:pPr>
            <w:r>
              <w:rPr/>
              <w:t>无招标文件或法规明确规定可以视为无效投标的其他情形。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采购包1(富士内窥镜维保服务):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商务部分18.0分</w:t>
            </w:r>
          </w:p>
          <w:p>
            <w:pPr>
              <w:pStyle w:val="null3"/>
            </w:pPr>
            <w:r>
              <w:rPr/>
              <w:t>技术部分72.0分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一般技术条款响应程 (14.0分)</w:t>
            </w:r>
          </w:p>
        </w:tc>
        <w:tc>
          <w:tcPr>
            <w:tcW w:type="dxa" w:w="5076"/>
          </w:tcPr>
          <w:p>
            <w:pPr>
              <w:pStyle w:val="null3"/>
              <w:jc w:val="left"/>
            </w:pPr>
            <w:r>
              <w:rPr/>
              <w:t>据投标人对“第二章 采购需求”中“采购包1(富士内窥镜维保服务)”中的技术参数要求情况进行评审：采购需求“具体技术（参数）要求”中非“★”、非“▲”号一般技术参数（“二、维保设备清单”整体内容视为一项；其它条款：每条条款最小一级序号均以一项计算，如序号“1”为一项）共20项，按量化指标，评审分数按以下公式进行计算：（完全响应的参数数量/总数量20项）×14分=一般技术参数响应得分（得分按四舍五入保留两位小数）。【注：如用户需求书中有明确要求提供证明资料的，投标人应同时提供有效且完全符合要求的证明材料；如用户需求无明确要求提供的证明材料，则以投标文件提供的《技术和服务要求响应表》响应情况为准，不按要求提供或提供不符的视为负偏离。】</w:t>
            </w:r>
          </w:p>
        </w:tc>
      </w:tr>
      <w:tr>
        <w:tc>
          <w:tcPr>
            <w:tcW w:type="dxa" w:w="922"/>
            <w:gridSpan w:val="2"/>
            <w:vMerge/>
          </w:tcPr>
          <w:p/>
        </w:tc>
        <w:tc>
          <w:tcPr>
            <w:tcW w:type="dxa" w:w="2307"/>
          </w:tcPr>
          <w:p>
            <w:pPr>
              <w:pStyle w:val="null3"/>
              <w:jc w:val="left"/>
            </w:pPr>
            <w:r>
              <w:rPr/>
              <w:t>重要条款“▲”标识响应程度 (16.0分)</w:t>
            </w:r>
          </w:p>
        </w:tc>
        <w:tc>
          <w:tcPr>
            <w:tcW w:type="dxa" w:w="5076"/>
          </w:tcPr>
          <w:p>
            <w:pPr>
              <w:pStyle w:val="null3"/>
              <w:jc w:val="left"/>
            </w:pPr>
            <w:r>
              <w:rPr/>
              <w:t>据投标人对“第二章 采购需求”中“采购包1(富士内窥镜维保服务)”中的技术参数要求情况进行评审：采购需求“具体技术（参数）要求”中“▲”号标识条款的满足情况进行逐条响应，完全满足的得16分，每负偏离1项扣4分，扣完为止。每条“▲”标识条款按最小一级序号为一项作计算标准（如序号“▲2”为一项）。[投标供应商须按招标文件采购需求注明的要求提供相关佐证材料，否则评标委员会有权视相应技术参数响应不符合招标要求（厂家的技术白皮书或其它证明文件为英文版时，请同时提供中文版）]注：本评审项“重要条款“▲”标识”项数共4项。</w:t>
            </w:r>
          </w:p>
        </w:tc>
      </w:tr>
      <w:tr>
        <w:tc>
          <w:tcPr>
            <w:tcW w:type="dxa" w:w="922"/>
            <w:gridSpan w:val="2"/>
            <w:vMerge/>
          </w:tcPr>
          <w:p/>
        </w:tc>
        <w:tc>
          <w:tcPr>
            <w:tcW w:type="dxa" w:w="2307"/>
          </w:tcPr>
          <w:p>
            <w:pPr>
              <w:pStyle w:val="null3"/>
              <w:jc w:val="left"/>
            </w:pPr>
            <w:r>
              <w:rPr/>
              <w:t>维修保养服务方案 (12.0分)</w:t>
            </w:r>
          </w:p>
        </w:tc>
        <w:tc>
          <w:tcPr>
            <w:tcW w:type="dxa" w:w="5076"/>
          </w:tcPr>
          <w:p>
            <w:pPr>
              <w:pStyle w:val="null3"/>
              <w:jc w:val="left"/>
            </w:pPr>
            <w:r>
              <w:rPr/>
              <w:t>根据投标人提供的维修保养服务方案（包括但不限于①服务内容的承接能力证明；②备机保障承诺、特殊情况处理机制；③维修时效承诺、开机率保障方案；④针对本项目设备特点提供针对性服务方案；⑤备件供应与更换能力；⑥年度巡检服务计划；⑦服务团队配置方案等）进行评审： 1.维修保养服务方案内容完整具体、详细、表述清晰，实施性高，合理性、可行性强，拟派团队人员分工准确合理，人员具有丰富的维保工作经验，对现有设备配置情况非常了解，工作计划详细合理，优于或完全满足采购需求，得12分； 2.维修保养服务方案内容有一定的完整度、表述有一定的清晰度，可实施性较高，具有一定的合理性、可行性，人员分工比较合理，人员维保工作经验丰富，对现有设备配置情况基本了解，工作计划比较详细合理，能满足采购需求的，得9分； 3.维修保养服务方案内容有欠缺，可实施性、合理性、可行性一般，人员分工合理性一般，对现有设备配置情况不太了解，工作计划具体性一般，基本满足采购需求的，得6分； 4.维修保养服务方案内容不完整，可实施性、合理性、可行性差，人员分工合理性低，对现有设备配置情况不了解，工作计划简单、不清晰，不能完全满足采购需求的，得3分； 5.未提供维修保养服务方案或方案极差的，得0分。</w:t>
            </w:r>
          </w:p>
        </w:tc>
      </w:tr>
      <w:tr>
        <w:tc>
          <w:tcPr>
            <w:tcW w:type="dxa" w:w="922"/>
            <w:gridSpan w:val="2"/>
            <w:vMerge/>
          </w:tcPr>
          <w:p/>
        </w:tc>
        <w:tc>
          <w:tcPr>
            <w:tcW w:type="dxa" w:w="2307"/>
          </w:tcPr>
          <w:p>
            <w:pPr>
              <w:pStyle w:val="null3"/>
              <w:jc w:val="left"/>
            </w:pPr>
            <w:r>
              <w:rPr/>
              <w:t>服务响应机制 (6.0分)</w:t>
            </w:r>
          </w:p>
        </w:tc>
        <w:tc>
          <w:tcPr>
            <w:tcW w:type="dxa" w:w="5076"/>
          </w:tcPr>
          <w:p>
            <w:pPr>
              <w:pStyle w:val="null3"/>
              <w:jc w:val="left"/>
            </w:pPr>
            <w:r>
              <w:rPr/>
              <w:t>根据投标人的服务响应机制（包括并不限于①前端响应速度（电话响应速度、现场响应速度）；②后端维修效率保障（维修时效分级承诺、工程师技术能力匹配）；③故障超期兜底机制（开机率赔付机制、考核挂钩机制）等）等进行评审： 1.服务响应机制优于招标文件要求，履约便利性强，项目实施详尽计划及推进措施完整且切合实际，能很好地完成本项目服务的，得6分； 2.服务响应机制满足招标文件要求，履约便利性较强，项目实施详尽计划及推进措施较完整，基本满足本项目服务要求的，得4分； 3.服务响应机制满足招标文件要求，履约便利性一般，项目实施详尽计划及推进措施较简单，不完全满足本项目服务要求的，得2分； 4.服务响应机制不满足招标文件要求，履约不便利，项目实施详尽计划及推进措施缺失，可能影响到服务质量的，得1分； 5.未提供服务响应及时性相关证明材料的，得0分。</w:t>
            </w:r>
          </w:p>
        </w:tc>
      </w:tr>
      <w:tr>
        <w:tc>
          <w:tcPr>
            <w:tcW w:type="dxa" w:w="922"/>
            <w:gridSpan w:val="2"/>
            <w:vMerge/>
          </w:tcPr>
          <w:p/>
        </w:tc>
        <w:tc>
          <w:tcPr>
            <w:tcW w:type="dxa" w:w="2307"/>
          </w:tcPr>
          <w:p>
            <w:pPr>
              <w:pStyle w:val="null3"/>
              <w:jc w:val="left"/>
            </w:pPr>
            <w:r>
              <w:rPr/>
              <w:t>管理制度方案 (6.0分)</w:t>
            </w:r>
          </w:p>
        </w:tc>
        <w:tc>
          <w:tcPr>
            <w:tcW w:type="dxa" w:w="5076"/>
          </w:tcPr>
          <w:p>
            <w:pPr>
              <w:pStyle w:val="null3"/>
              <w:jc w:val="left"/>
            </w:pPr>
            <w:r>
              <w:rPr/>
              <w:t>根据投标人的相关管理制度方案（包括但不限于①维保人员管理制度；②日常维护管理制度；③合规与风险管控制度；④应急与变更管理制度；⑤考核与履约管理制度等）进行评审： 1.管理制度方案非常完善全面、具有较强的可行性和针对性，完全满足本项目的需求，得6分； 2.管理制度方案比较完善全面、具有一定的可行性和针对性，能较好满足本项目的需求，得4分； 3.管理制度方案有欠缺、可行性和针对性一般，进度安排合理，基本满足本项目的需求，得2分； 4.管理制度方案简单，可行性和针对性差，不太满足本项目的需求，得1分； 5.未提供相关内容的，得0分。</w:t>
            </w:r>
          </w:p>
        </w:tc>
      </w:tr>
      <w:tr>
        <w:tc>
          <w:tcPr>
            <w:tcW w:type="dxa" w:w="922"/>
            <w:gridSpan w:val="2"/>
            <w:vMerge/>
          </w:tcPr>
          <w:p/>
        </w:tc>
        <w:tc>
          <w:tcPr>
            <w:tcW w:type="dxa" w:w="2307"/>
          </w:tcPr>
          <w:p>
            <w:pPr>
              <w:pStyle w:val="null3"/>
              <w:jc w:val="left"/>
            </w:pPr>
            <w:r>
              <w:rPr/>
              <w:t>应急预案 (10.0分)</w:t>
            </w:r>
          </w:p>
        </w:tc>
        <w:tc>
          <w:tcPr>
            <w:tcW w:type="dxa" w:w="5076"/>
          </w:tcPr>
          <w:p>
            <w:pPr>
              <w:pStyle w:val="null3"/>
              <w:jc w:val="left"/>
            </w:pPr>
            <w:r>
              <w:rPr/>
              <w:t>根据投标人提供的项目应急预案（包括并不限于①常规设备故障应急方案；②特殊诊疗场景应急方案；③极端情况应急方案；④应急管理配套情况；⑤沟通与协作机制（内部沟通、外部协作）等方面）进行评审进行评审：1.应急预案详尽周全，能及时解决突发情况需求，服务响应时间和服务保障完全满足或优于招标文件要求，对于不同故障等级的应急处理预案针对性强，能保障采购人日常工作顺利运行的，得10分；2.应急预案比较周全，较能及时解决突发情况需求，服务响应时间和服务保障满足招标文件要求，对于不同故障等级的应急处理预案针对性比较强，较能保障采购人日常工作顺利运行的，得7分；3.应急预案基本周全，基本能解决突发情况需求，对于不同故障等级的应急处理预案不具有针对性，勉强能保障采购人日常工作顺利运行的，得4分；4.应急预案不太周全，不太能解决突发情况需求，对于不同故障等级的应急处理预案不具有针对性，不太能保障采购人日常工作顺利运行的，得1分；5.未提供应急预案的，不得分。</w:t>
            </w:r>
          </w:p>
        </w:tc>
      </w:tr>
      <w:tr>
        <w:tc>
          <w:tcPr>
            <w:tcW w:type="dxa" w:w="922"/>
            <w:gridSpan w:val="2"/>
            <w:vMerge/>
          </w:tcPr>
          <w:p/>
        </w:tc>
        <w:tc>
          <w:tcPr>
            <w:tcW w:type="dxa" w:w="2307"/>
          </w:tcPr>
          <w:p>
            <w:pPr>
              <w:pStyle w:val="null3"/>
              <w:jc w:val="left"/>
            </w:pPr>
            <w:r>
              <w:rPr/>
              <w:t>履约能力 (8.0分)</w:t>
            </w:r>
          </w:p>
        </w:tc>
        <w:tc>
          <w:tcPr>
            <w:tcW w:type="dxa" w:w="5076"/>
          </w:tcPr>
          <w:p>
            <w:pPr>
              <w:pStyle w:val="null3"/>
              <w:jc w:val="left"/>
            </w:pPr>
            <w:r>
              <w:rPr/>
              <w:t>根据投标人对本项目的履约能力（包括并不限于资源层面、技术层面、管理层面、资金层面、长期服务可持续能力等）进行评审。（1）履约能力优于或完全满足本项目采购需求的，得8分；（2）服履约能力良好，基本满足本项目采购需求的，得5分；（3）履约能力较差，无法满足本项目基础采购需求的，得2分；（4）未提供履约能力证明材料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商务响应情况 (3.0分)</w:t>
            </w:r>
          </w:p>
        </w:tc>
        <w:tc>
          <w:tcPr>
            <w:tcW w:type="dxa" w:w="5076"/>
          </w:tcPr>
          <w:p>
            <w:pPr>
              <w:pStyle w:val="null3"/>
              <w:jc w:val="left"/>
            </w:pPr>
            <w:r>
              <w:rPr/>
              <w:t>根据投标人对招标文件“第二章 采购需求”中“其他商务需求”响应情况进行评审：“其他商务需求”（每条条款最小一级序号均以一项计算，如序号“1.1”为一项计算）共6项（“★”条款除外），按量化指标，评审分数按以下公式进行计算：（完全响应的参数数量/总数量6项）×3分=商务要求响应得分（得分按四舍五入保留两位小数）。【注：如用户需求书中有明确要求提供证明资料的，投标人应同时提供有效且完全符合要求的证明材料，不按要求提供或提供不符的视为负偏离；如用户需求无明确要求提供的证明材料，则以投标文件提供的《商务条件响应表》响应情况为准，不按要求提供或提供不符的视为负偏离。】</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投标人每提供一份投标人签署的有效同类项目业绩证明文件得2分，同项目的不同证明文件不重复计分，最高10分。(以投标人提供的2023年1月1日以来投标人自行承接的同类项目的合同或验收报告中任何一个证明文件为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投标人提供上述有效“同类项目业绩”由业主单位加盖公章的用户评价材料： 每得到一个评价（结果为“好评”或“优秀”或“满意”或相同含义的评价），每提供一份评价得1分。本项最高得5分。 注：报价文件中提供评价复印件，未按要求提供的不得分。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按技术部分得分高低顺序的方式确定。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按技术部分得分高低顺序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维保服务合同</w:t>
      </w:r>
    </w:p>
    <w:p>
      <w:pPr>
        <w:pStyle w:val="null3"/>
        <w:jc w:val="both"/>
      </w:pPr>
      <w:r>
        <w:rPr>
          <w:sz w:val="24"/>
        </w:rPr>
        <w:t>甲方：</w:t>
      </w:r>
      <w:r>
        <w:rPr/>
        <w:t xml:space="preserve"> </w:t>
      </w:r>
      <w:r>
        <w:rPr>
          <w:sz w:val="24"/>
          <w:u w:val="single"/>
        </w:rPr>
        <w:t>中山市中医院</w:t>
      </w:r>
    </w:p>
    <w:p>
      <w:pPr>
        <w:pStyle w:val="null3"/>
        <w:jc w:val="both"/>
      </w:pPr>
      <w:r>
        <w:rPr>
          <w:sz w:val="24"/>
        </w:rPr>
        <w:t>乙方：______________</w:t>
      </w:r>
    </w:p>
    <w:p>
      <w:pPr>
        <w:pStyle w:val="null3"/>
        <w:ind w:firstLine="480"/>
        <w:jc w:val="both"/>
      </w:pPr>
      <w:r>
        <w:rPr>
          <w:sz w:val="24"/>
        </w:rPr>
        <w:t>根据《中华人民共和国民法典》等国家相关法律法规的规定，以及本项目采购结果和相关采购文件的要求，为明确甲乙双方的权利义务，双方本着平等自愿、互惠互利的原则，经协商一致，签订本合同。</w:t>
      </w:r>
    </w:p>
    <w:p>
      <w:pPr>
        <w:pStyle w:val="null3"/>
        <w:jc w:val="both"/>
      </w:pPr>
      <w:r>
        <w:rPr>
          <w:sz w:val="24"/>
          <w:b/>
        </w:rPr>
        <w:t>1</w:t>
      </w:r>
      <w:r>
        <w:rPr>
          <w:b/>
        </w:rPr>
        <w:t xml:space="preserve"> </w:t>
      </w:r>
      <w:r>
        <w:rPr>
          <w:sz w:val="24"/>
          <w:b/>
        </w:rPr>
        <w:t>项目内容</w:t>
      </w:r>
    </w:p>
    <w:p>
      <w:pPr>
        <w:pStyle w:val="null3"/>
        <w:jc w:val="both"/>
      </w:pPr>
      <w:r>
        <w:rPr>
          <w:sz w:val="24"/>
        </w:rPr>
        <w:t>1.1合同保修设备</w:t>
      </w:r>
    </w:p>
    <w:tbl>
      <w:tblPr>
        <w:tblW w:w="0" w:type="auto"/>
        <w:tblBorders>
          <w:top w:val="none" w:color="000000" w:sz="4"/>
          <w:left w:val="none" w:color="000000" w:sz="4"/>
          <w:bottom w:val="none" w:color="000000" w:sz="4"/>
          <w:right w:val="none" w:color="000000" w:sz="4"/>
          <w:insideH w:val="none"/>
          <w:insideV w:val="none"/>
        </w:tblBorders>
      </w:tblPr>
      <w:tblGrid>
        <w:gridCol w:w="1251"/>
        <w:gridCol w:w="2140"/>
        <w:gridCol w:w="2044"/>
        <w:gridCol w:w="2870"/>
      </w:tblGrid>
      <w:tr>
        <w:tc>
          <w:tcPr>
            <w:tcW w:type="dxa" w:w="1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设备名称</w:t>
            </w:r>
          </w:p>
        </w:tc>
        <w:tc>
          <w:tcPr>
            <w:tcW w:type="dxa" w:w="20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规格型号</w:t>
            </w:r>
          </w:p>
        </w:tc>
        <w:tc>
          <w:tcPr>
            <w:tcW w:type="dxa" w:w="28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使用科室</w:t>
            </w: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2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1.2保修范围</w:t>
      </w:r>
    </w:p>
    <w:p>
      <w:pPr>
        <w:pStyle w:val="null3"/>
        <w:jc w:val="both"/>
      </w:pPr>
      <w:r>
        <w:rPr>
          <w:sz w:val="24"/>
          <w:b/>
        </w:rPr>
        <w:t>2</w:t>
      </w:r>
      <w:r>
        <w:rPr>
          <w:b/>
        </w:rPr>
        <w:t xml:space="preserve"> </w:t>
      </w:r>
      <w:r>
        <w:rPr>
          <w:sz w:val="24"/>
          <w:b/>
        </w:rPr>
        <w:t>保修服务期限</w:t>
      </w:r>
    </w:p>
    <w:p>
      <w:pPr>
        <w:pStyle w:val="null3"/>
        <w:ind w:firstLine="240"/>
        <w:jc w:val="both"/>
      </w:pPr>
      <w:r>
        <w:rPr>
          <w:sz w:val="24"/>
        </w:rPr>
        <w:t>自</w:t>
      </w:r>
      <w:r>
        <w:rPr>
          <w:u w:val="single"/>
        </w:rPr>
        <w:t xml:space="preserve">    </w:t>
      </w:r>
      <w:r>
        <w:rPr>
          <w:sz w:val="24"/>
        </w:rPr>
        <w:t>年</w:t>
      </w:r>
      <w:r>
        <w:rPr>
          <w:u w:val="single"/>
        </w:rPr>
        <w:t xml:space="preserve">    </w:t>
      </w:r>
      <w:r>
        <w:rPr>
          <w:sz w:val="24"/>
        </w:rPr>
        <w:t>月</w:t>
      </w:r>
      <w:r>
        <w:rPr>
          <w:u w:val="single"/>
        </w:rPr>
        <w:t xml:space="preserve">    </w:t>
      </w:r>
      <w:r>
        <w:rPr>
          <w:sz w:val="24"/>
        </w:rPr>
        <w:t>日始至</w:t>
      </w:r>
      <w:r>
        <w:rPr>
          <w:u w:val="single"/>
        </w:rPr>
        <w:t xml:space="preserve">    </w:t>
      </w:r>
      <w:r>
        <w:rPr>
          <w:sz w:val="24"/>
        </w:rPr>
        <w:t>年</w:t>
      </w:r>
      <w:r>
        <w:rPr>
          <w:u w:val="single"/>
        </w:rPr>
        <w:t xml:space="preserve">    </w:t>
      </w:r>
      <w:r>
        <w:rPr>
          <w:sz w:val="24"/>
        </w:rPr>
        <w:t>月</w:t>
      </w:r>
      <w:r>
        <w:rPr>
          <w:u w:val="single"/>
        </w:rPr>
        <w:t xml:space="preserve">    </w:t>
      </w:r>
      <w:r>
        <w:rPr>
          <w:sz w:val="24"/>
        </w:rPr>
        <w:t>日止，服务年限共</w:t>
      </w:r>
      <w:r>
        <w:rPr>
          <w:u w:val="single"/>
        </w:rPr>
        <w:t xml:space="preserve">    </w:t>
      </w:r>
      <w:r>
        <w:rPr>
          <w:sz w:val="24"/>
        </w:rPr>
        <w:t>年。</w:t>
      </w:r>
    </w:p>
    <w:p>
      <w:pPr>
        <w:pStyle w:val="null3"/>
        <w:jc w:val="both"/>
      </w:pPr>
      <w:r>
        <w:rPr>
          <w:sz w:val="24"/>
          <w:b/>
        </w:rPr>
        <w:t>3 履行地点和方式</w:t>
      </w:r>
    </w:p>
    <w:p>
      <w:pPr>
        <w:pStyle w:val="null3"/>
        <w:ind w:firstLine="240"/>
        <w:jc w:val="both"/>
      </w:pPr>
      <w:r>
        <w:rPr>
          <w:sz w:val="24"/>
        </w:rPr>
        <w:t>3.1履行地点：中山市中医院使用科室。</w:t>
      </w:r>
    </w:p>
    <w:p>
      <w:pPr>
        <w:pStyle w:val="null3"/>
        <w:ind w:firstLine="240"/>
        <w:jc w:val="both"/>
      </w:pPr>
      <w:r>
        <w:rPr>
          <w:sz w:val="24"/>
        </w:rPr>
        <w:t>3.2乙方必须按甲方指定的履行地点，按约定免费上门服务。</w:t>
      </w:r>
    </w:p>
    <w:p>
      <w:pPr>
        <w:pStyle w:val="null3"/>
        <w:jc w:val="both"/>
      </w:pPr>
      <w:r>
        <w:rPr>
          <w:sz w:val="24"/>
          <w:b/>
        </w:rPr>
        <w:t>4 合同价款</w:t>
      </w:r>
    </w:p>
    <w:p>
      <w:pPr>
        <w:pStyle w:val="null3"/>
        <w:ind w:firstLine="480"/>
        <w:jc w:val="both"/>
      </w:pPr>
      <w:r>
        <w:rPr>
          <w:sz w:val="24"/>
        </w:rPr>
        <w:t>4.1本合同总金额为：</w:t>
      </w:r>
      <w:r>
        <w:rPr>
          <w:sz w:val="24"/>
        </w:rPr>
        <w:t>¥           元（人民币      元整）</w:t>
      </w:r>
      <w:r>
        <w:rPr>
          <w:sz w:val="24"/>
        </w:rPr>
        <w:t>。</w:t>
      </w:r>
    </w:p>
    <w:p>
      <w:pPr>
        <w:pStyle w:val="null3"/>
        <w:ind w:firstLine="480"/>
        <w:jc w:val="both"/>
      </w:pPr>
      <w:r>
        <w:rPr>
          <w:sz w:val="24"/>
        </w:rPr>
        <w:t>该金额包括乙方提供本合同下服务所涉及全部费用，包括但不限于巡查、检测、调试、维修保养的人工和更换部件费、交通差旅、检测调试的设备仪器、工具、管理、利润风险、国家政府相关部门的税费及有关规费、五险一金等相关费用。</w:t>
      </w:r>
    </w:p>
    <w:p>
      <w:pPr>
        <w:pStyle w:val="null3"/>
        <w:ind w:firstLine="480"/>
        <w:jc w:val="both"/>
      </w:pPr>
      <w:r>
        <w:rPr>
          <w:sz w:val="24"/>
        </w:rPr>
        <w:t>4.2 本合同的总价在执行期间保持不变，乙方不得再以其他任何形式向甲方索要增加任何的费用。</w:t>
      </w:r>
    </w:p>
    <w:p>
      <w:pPr>
        <w:pStyle w:val="null3"/>
        <w:ind w:firstLine="480"/>
        <w:jc w:val="both"/>
      </w:pPr>
      <w:r>
        <w:rPr>
          <w:sz w:val="24"/>
        </w:rPr>
        <w:t>4.3在中国境内、外发生的与本合同执行有关的一切税费均由乙方负担。</w:t>
      </w:r>
    </w:p>
    <w:p>
      <w:pPr>
        <w:pStyle w:val="null3"/>
        <w:jc w:val="both"/>
      </w:pPr>
      <w:r>
        <w:rPr>
          <w:sz w:val="24"/>
          <w:b/>
        </w:rPr>
        <w:t>5 保修服务要求</w:t>
      </w:r>
    </w:p>
    <w:p>
      <w:pPr>
        <w:pStyle w:val="null3"/>
        <w:ind w:firstLine="566"/>
        <w:jc w:val="left"/>
      </w:pPr>
      <w:r>
        <w:rPr>
          <w:sz w:val="24"/>
        </w:rPr>
        <w:t>5.1保修服务内容</w:t>
      </w:r>
    </w:p>
    <w:p>
      <w:pPr>
        <w:pStyle w:val="null3"/>
        <w:ind w:firstLine="566"/>
        <w:jc w:val="left"/>
      </w:pPr>
      <w:r>
        <w:rPr>
          <w:sz w:val="24"/>
        </w:rPr>
        <w:t xml:space="preserve">5.1.1                      </w:t>
      </w:r>
    </w:p>
    <w:p>
      <w:pPr>
        <w:pStyle w:val="null3"/>
        <w:ind w:firstLine="566"/>
        <w:jc w:val="left"/>
      </w:pPr>
      <w:r>
        <w:rPr>
          <w:sz w:val="24"/>
        </w:rPr>
        <w:t xml:space="preserve">5.1.2                      </w:t>
      </w:r>
    </w:p>
    <w:p>
      <w:pPr>
        <w:pStyle w:val="null3"/>
        <w:ind w:firstLine="566"/>
        <w:jc w:val="left"/>
      </w:pPr>
      <w:r>
        <w:rPr>
          <w:sz w:val="24"/>
        </w:rPr>
        <w:t>5.2 响应要求</w:t>
      </w:r>
    </w:p>
    <w:p>
      <w:pPr>
        <w:pStyle w:val="null3"/>
        <w:ind w:firstLine="566"/>
        <w:jc w:val="left"/>
      </w:pPr>
      <w:r>
        <w:rPr>
          <w:sz w:val="24"/>
        </w:rPr>
        <w:t>5.2.1提供24小时免费维修服务热线（热线电话：</w:t>
      </w:r>
      <w:r>
        <w:rPr>
          <w:u w:val="single"/>
        </w:rPr>
        <w:t xml:space="preserve">    </w:t>
      </w:r>
      <w:r>
        <w:rPr>
          <w:sz w:val="24"/>
        </w:rPr>
        <w:t>），</w:t>
      </w:r>
      <w:r>
        <w:rPr>
          <w:sz w:val="24"/>
          <w:b/>
        </w:rPr>
        <w:t>24小时×365</w:t>
      </w:r>
      <w:r>
        <w:rPr>
          <w:sz w:val="24"/>
          <w:b/>
        </w:rPr>
        <w:t>日</w:t>
      </w:r>
      <w:r>
        <w:rPr>
          <w:sz w:val="24"/>
          <w:b/>
        </w:rPr>
        <w:t>有工程师接听</w:t>
      </w:r>
      <w:r>
        <w:rPr>
          <w:sz w:val="24"/>
        </w:rPr>
        <w:t>，提供在线技术咨询和快速维修诊断。</w:t>
      </w:r>
    </w:p>
    <w:p>
      <w:pPr>
        <w:pStyle w:val="null3"/>
        <w:ind w:firstLine="566"/>
        <w:jc w:val="left"/>
      </w:pPr>
      <w:r>
        <w:rPr>
          <w:sz w:val="24"/>
        </w:rPr>
        <w:t>5.2.2 设备发生故障时，初次响应时间：</w:t>
      </w:r>
      <w:r>
        <w:rPr>
          <w:u w:val="single"/>
        </w:rPr>
        <w:t xml:space="preserve">     </w:t>
      </w:r>
      <w:r>
        <w:rPr>
          <w:sz w:val="24"/>
        </w:rPr>
        <w:t>，并提供电话技术支持。</w:t>
      </w:r>
    </w:p>
    <w:p>
      <w:pPr>
        <w:pStyle w:val="null3"/>
        <w:ind w:firstLine="566"/>
        <w:jc w:val="left"/>
      </w:pPr>
      <w:r>
        <w:rPr>
          <w:sz w:val="24"/>
        </w:rPr>
        <w:t>5.2.3 现场响应时间：</w:t>
      </w:r>
      <w:r>
        <w:rPr>
          <w:u w:val="single"/>
        </w:rPr>
        <w:t xml:space="preserve">     </w:t>
      </w:r>
      <w:r>
        <w:rPr>
          <w:sz w:val="24"/>
        </w:rPr>
        <w:t>小时内</w:t>
      </w:r>
      <w:r>
        <w:rPr>
          <w:sz w:val="24"/>
        </w:rPr>
        <w:t>到达设备使用现场进行维修，排除故障。</w:t>
      </w:r>
    </w:p>
    <w:p>
      <w:pPr>
        <w:pStyle w:val="null3"/>
        <w:ind w:firstLine="566"/>
        <w:jc w:val="left"/>
      </w:pPr>
      <w:r>
        <w:rPr>
          <w:sz w:val="24"/>
        </w:rPr>
        <w:t>5.3定期保养：每年提供至少二次设备的安全检查，影像质量检查，设备除尘保养，运行状态检查及系统状态并提供每次维护保养报告。计划性定期的维修服务检测包括设备清洁、性能测试及校准、必要的机械或电气检查，以及非紧急性质的补救维修，确保系统能按产品指标运行，此项定期维护服务间隔进行，严格按照制造厂商的质量标准。</w:t>
      </w:r>
    </w:p>
    <w:p>
      <w:pPr>
        <w:pStyle w:val="null3"/>
        <w:ind w:firstLine="566"/>
        <w:jc w:val="left"/>
      </w:pPr>
      <w:r>
        <w:rPr>
          <w:sz w:val="24"/>
        </w:rPr>
        <w:t>5.4提供无限次上门维修服务，维修结束后提供维修报告。乙方负责维修人员的工时费、差旅费等一切费用。</w:t>
      </w:r>
    </w:p>
    <w:p>
      <w:pPr>
        <w:pStyle w:val="null3"/>
        <w:ind w:firstLine="566"/>
        <w:jc w:val="left"/>
      </w:pPr>
      <w:r>
        <w:rPr>
          <w:sz w:val="24"/>
        </w:rPr>
        <w:t>5.5乙方保证在中国区内设有备件库和保税库，能为甲方提供及时准确的原厂备件供应。维修过程中所更换的备件必须符合国家质量检测标准及相关法律法规。若因使用劣质或不匹配的配件导致的损坏故障，乙方将承担支付正常的维修费用，而不视为本合同费用。</w:t>
      </w:r>
    </w:p>
    <w:p>
      <w:pPr>
        <w:pStyle w:val="null3"/>
        <w:ind w:firstLine="566"/>
        <w:jc w:val="left"/>
      </w:pPr>
      <w:r>
        <w:rPr>
          <w:sz w:val="24"/>
        </w:rPr>
        <w:t>5.6乙方保证能合法获得使用在有效期内的原厂故障诊断软件诊断维修钥匙，并保证不违反国家有关知识产权的法律规定。</w:t>
      </w:r>
    </w:p>
    <w:p>
      <w:pPr>
        <w:pStyle w:val="null3"/>
        <w:ind w:firstLine="566"/>
        <w:jc w:val="left"/>
      </w:pPr>
      <w:r>
        <w:rPr>
          <w:sz w:val="24"/>
        </w:rPr>
        <w:t>5.7乙方保证维修后的技术参数与原机数据相同。</w:t>
      </w:r>
    </w:p>
    <w:p>
      <w:pPr>
        <w:pStyle w:val="null3"/>
        <w:ind w:firstLine="566"/>
        <w:jc w:val="left"/>
      </w:pPr>
      <w:r>
        <w:rPr>
          <w:sz w:val="24"/>
        </w:rPr>
        <w:t>5.8维保期内乙方免费提供设备的系统软件和硬件的安全性改版升级和技术支持，并保证所有系统软件为适用于本合同涉及的所有设备使用的最新版本。</w:t>
      </w:r>
    </w:p>
    <w:p>
      <w:pPr>
        <w:pStyle w:val="null3"/>
        <w:ind w:firstLine="566"/>
        <w:jc w:val="left"/>
      </w:pPr>
      <w:r>
        <w:rPr>
          <w:sz w:val="24"/>
        </w:rPr>
        <w:t>5.9乙方保证所保设备全年工作日的开机率达到95%以上，按照一年365个工作日计算。</w:t>
      </w:r>
    </w:p>
    <w:p>
      <w:pPr>
        <w:pStyle w:val="null3"/>
        <w:jc w:val="both"/>
      </w:pPr>
      <w:r>
        <w:rPr>
          <w:sz w:val="24"/>
          <w:b/>
        </w:rPr>
        <w:t>6.结算方式</w:t>
      </w:r>
    </w:p>
    <w:p>
      <w:pPr>
        <w:pStyle w:val="null3"/>
        <w:ind w:firstLine="480"/>
        <w:jc w:val="both"/>
      </w:pPr>
      <w:r>
        <w:rPr>
          <w:sz w:val="24"/>
        </w:rPr>
        <w:t>6.1结算方式：按</w:t>
      </w:r>
      <w:r>
        <w:rPr>
          <w:u w:val="single"/>
        </w:rPr>
        <w:t xml:space="preserve">     </w:t>
      </w:r>
      <w:r>
        <w:rPr>
          <w:sz w:val="24"/>
        </w:rPr>
        <w:t>支付，每</w:t>
      </w:r>
      <w:r>
        <w:rPr>
          <w:u w:val="single"/>
        </w:rPr>
        <w:t xml:space="preserve">     </w:t>
      </w:r>
      <w:r>
        <w:rPr>
          <w:sz w:val="24"/>
        </w:rPr>
        <w:t>支付金额为￥</w:t>
      </w:r>
      <w:r>
        <w:rPr>
          <w:u w:val="single"/>
        </w:rPr>
        <w:t xml:space="preserve">    </w:t>
      </w:r>
      <w:r>
        <w:rPr>
          <w:sz w:val="24"/>
        </w:rPr>
        <w:t>元（人民币</w:t>
      </w:r>
      <w:r>
        <w:rPr>
          <w:u w:val="single"/>
        </w:rPr>
        <w:t xml:space="preserve">    </w:t>
      </w:r>
      <w:r>
        <w:rPr>
          <w:sz w:val="24"/>
        </w:rPr>
        <w:t>元整），            维保结束后，乙方提供（1）当期金额合规发票（2）维护保养报告。甲方根据考核等级30天内按比例支付当期款项。</w:t>
      </w:r>
    </w:p>
    <w:p>
      <w:pPr>
        <w:pStyle w:val="null3"/>
        <w:ind w:firstLine="480"/>
        <w:jc w:val="both"/>
      </w:pPr>
      <w:r>
        <w:rPr>
          <w:sz w:val="24"/>
        </w:rPr>
        <w:t>6.2如设备在保修期内停用或报废，剩余未执行保修时间按实际天数进行核减。</w:t>
      </w:r>
    </w:p>
    <w:p>
      <w:pPr>
        <w:pStyle w:val="null3"/>
        <w:ind w:firstLine="480"/>
        <w:jc w:val="both"/>
      </w:pPr>
      <w:r>
        <w:rPr>
          <w:sz w:val="24"/>
        </w:rPr>
        <w:t>6.3甲方银行账户信息：</w:t>
      </w:r>
    </w:p>
    <w:p>
      <w:pPr>
        <w:pStyle w:val="null3"/>
        <w:ind w:firstLine="600"/>
        <w:jc w:val="both"/>
      </w:pPr>
      <w:r>
        <w:rPr>
          <w:sz w:val="24"/>
        </w:rPr>
        <w:t>单位名称：中山市中医院，</w:t>
      </w:r>
    </w:p>
    <w:p>
      <w:pPr>
        <w:pStyle w:val="null3"/>
        <w:ind w:firstLine="600"/>
        <w:jc w:val="both"/>
      </w:pPr>
      <w:r>
        <w:rPr>
          <w:sz w:val="24"/>
        </w:rPr>
        <w:t>纳税人识别号：124420004572653322</w:t>
      </w:r>
    </w:p>
    <w:p>
      <w:pPr>
        <w:pStyle w:val="null3"/>
        <w:ind w:firstLine="600"/>
        <w:jc w:val="both"/>
      </w:pPr>
      <w:r>
        <w:rPr>
          <w:sz w:val="24"/>
        </w:rPr>
        <w:t>地址、电话：中山市西区康欣路3号，0760-89980297</w:t>
      </w:r>
    </w:p>
    <w:p>
      <w:pPr>
        <w:pStyle w:val="null3"/>
        <w:ind w:firstLine="600"/>
        <w:jc w:val="both"/>
      </w:pPr>
      <w:r>
        <w:rPr>
          <w:sz w:val="24"/>
        </w:rPr>
        <w:t>开户行及账号：广发银行中山分行营业部，138021516010003053</w:t>
      </w:r>
    </w:p>
    <w:p>
      <w:pPr>
        <w:pStyle w:val="null3"/>
        <w:ind w:firstLine="480"/>
        <w:jc w:val="both"/>
      </w:pPr>
      <w:r>
        <w:rPr>
          <w:sz w:val="24"/>
        </w:rPr>
        <w:t>6.4乙方银行账户信息：</w:t>
      </w:r>
    </w:p>
    <w:p>
      <w:pPr>
        <w:pStyle w:val="null3"/>
        <w:ind w:firstLine="600"/>
        <w:jc w:val="both"/>
      </w:pPr>
      <w:r>
        <w:rPr>
          <w:sz w:val="24"/>
        </w:rPr>
        <w:t>账户名称：</w:t>
      </w:r>
    </w:p>
    <w:p>
      <w:pPr>
        <w:pStyle w:val="null3"/>
        <w:ind w:firstLine="600"/>
        <w:jc w:val="both"/>
      </w:pPr>
      <w:r>
        <w:rPr>
          <w:sz w:val="24"/>
        </w:rPr>
        <w:t>开户银行：</w:t>
      </w:r>
    </w:p>
    <w:p>
      <w:pPr>
        <w:pStyle w:val="null3"/>
        <w:ind w:firstLine="600"/>
        <w:jc w:val="both"/>
      </w:pPr>
      <w:r>
        <w:rPr>
          <w:sz w:val="24"/>
        </w:rPr>
        <w:t>开户账号：</w:t>
      </w:r>
    </w:p>
    <w:p>
      <w:pPr>
        <w:pStyle w:val="null3"/>
        <w:jc w:val="both"/>
      </w:pPr>
      <w:r>
        <w:rPr>
          <w:sz w:val="24"/>
          <w:b/>
        </w:rPr>
        <w:t>7.违约责任与赔偿损失</w:t>
      </w:r>
    </w:p>
    <w:p>
      <w:pPr>
        <w:pStyle w:val="null3"/>
        <w:ind w:firstLine="480"/>
        <w:jc w:val="both"/>
      </w:pPr>
      <w:r>
        <w:rPr>
          <w:sz w:val="24"/>
        </w:rPr>
        <w:t>7.1乙方提供的服务不符合本合同及维修保养考核表规定的，甲方有权以考核等级为标准（A≥95分，90分≤B&lt;95分，85分≤C&lt;90分，D&lt;85分），以每期的维保费为基数，按比例支付维保费：A级不扣罚；B级扣罚当期1%服务费：C级扣罚当期3%服务费；D级扣罚当期5%服务费。连续两次考核为D级的，除扣罚服务费外，乙方应按连续考核第二次D级当期服务费金额的10%向甲方支付违约金，且甲方有权单方面终止本合同。</w:t>
      </w:r>
    </w:p>
    <w:p>
      <w:pPr>
        <w:pStyle w:val="null3"/>
        <w:ind w:right="210" w:firstLine="480"/>
        <w:jc w:val="both"/>
      </w:pPr>
      <w:r>
        <w:rPr>
          <w:sz w:val="24"/>
        </w:rPr>
        <w:t>7.2甲方无正当理由拒付服务款项的，甲方则每日按当期维保费用总价的0.05%向乙方偿付违约金。偿付总额不超过当期维保费用总价的10%。</w:t>
      </w:r>
    </w:p>
    <w:p>
      <w:pPr>
        <w:pStyle w:val="null3"/>
        <w:ind w:firstLine="480"/>
        <w:jc w:val="both"/>
      </w:pPr>
      <w:r>
        <w:rPr>
          <w:sz w:val="24"/>
        </w:rPr>
        <w:t>7.3乙方须保证所保设备全年工作日的开机率达到95%，即每年停机时间累计不超过18天，如低于95%的，按1:5天赔付，即超出一天，保修延长五天；累计停机时间超过36天，即开机率低于90%的，甲方有权解除合同，并且乙方须向甲方支付当年维保费用总价20%的违约金。</w:t>
      </w:r>
    </w:p>
    <w:p>
      <w:pPr>
        <w:pStyle w:val="null3"/>
        <w:ind w:firstLine="480"/>
        <w:jc w:val="both"/>
      </w:pPr>
      <w:r>
        <w:rPr>
          <w:sz w:val="24"/>
        </w:rPr>
        <w:t>7.4其它违约责任按《中华人民共和国民法典》处理。</w:t>
      </w:r>
    </w:p>
    <w:p>
      <w:pPr>
        <w:pStyle w:val="null3"/>
        <w:jc w:val="both"/>
      </w:pPr>
      <w:r>
        <w:rPr>
          <w:sz w:val="24"/>
          <w:b/>
        </w:rPr>
        <w:t>8 不可抗力</w:t>
      </w:r>
    </w:p>
    <w:p>
      <w:pPr>
        <w:pStyle w:val="null3"/>
        <w:ind w:right="-420" w:firstLine="480"/>
        <w:jc w:val="both"/>
      </w:pPr>
      <w:r>
        <w:rPr>
          <w:sz w:val="24"/>
        </w:rPr>
        <w:t>8.1不可抗力指战争、严重火灾、洪水、台风、地震等或其它双方认定的不可抗力事件。</w:t>
      </w:r>
    </w:p>
    <w:p>
      <w:pPr>
        <w:pStyle w:val="null3"/>
        <w:ind w:right="-195" w:firstLine="480"/>
        <w:jc w:val="both"/>
      </w:pPr>
      <w:r>
        <w:rPr>
          <w:sz w:val="24"/>
        </w:rPr>
        <w:t>8.2任何一方由于不可抗力原因不能履行合同时，应在不可抗力事件结束后5日内向对方通报，以减轻可能给对方造成的损失，在取得有关机构的不可抗力证明或双方谅解确认后，允许延期履行或修订合同，并根据情况可部分或全部免于承担违约责任。</w:t>
      </w:r>
    </w:p>
    <w:p>
      <w:pPr>
        <w:pStyle w:val="null3"/>
        <w:ind w:right="-195" w:firstLine="480"/>
        <w:jc w:val="both"/>
      </w:pPr>
      <w:r>
        <w:rPr>
          <w:sz w:val="24"/>
        </w:rPr>
        <w:t>8.3甲乙双方在合同期内，如因不可抗力因素或省市政策调整或医院重大政策调整而不能继续履行合同的，双方不承担责任。</w:t>
      </w:r>
    </w:p>
    <w:p>
      <w:pPr>
        <w:pStyle w:val="null3"/>
        <w:jc w:val="both"/>
      </w:pPr>
      <w:r>
        <w:rPr>
          <w:sz w:val="24"/>
          <w:b/>
        </w:rPr>
        <w:t>9 保密</w:t>
      </w:r>
    </w:p>
    <w:p>
      <w:pPr>
        <w:pStyle w:val="null3"/>
        <w:ind w:firstLine="482"/>
        <w:jc w:val="both"/>
      </w:pPr>
      <w:r>
        <w:rPr>
          <w:sz w:val="24"/>
        </w:rPr>
        <w:t>9.1甲乙双方应永久恪守因签署或履行本合同而获知的对方秘密信息及其它秘密资料（如患者信息），特别是国家安全秘密。任何一方如将获知的对方秘密信息泄露给第三方，应赔偿因泄密而给对方造成的一切损失并承担相应的法律责任（包括刑事责任）。</w:t>
      </w:r>
    </w:p>
    <w:p>
      <w:pPr>
        <w:pStyle w:val="null3"/>
        <w:ind w:firstLine="482"/>
        <w:jc w:val="both"/>
      </w:pPr>
      <w:r>
        <w:rPr>
          <w:sz w:val="24"/>
        </w:rPr>
        <w:t>9.2乙方在服务过程中获取有关甲方的资料、患者信息、数据等均属甲方工作秘密，乙方及其员工需尽保密义务。在未经甲方同意或授权前提下，乙方不得向任何单位或个人泄露有关信息。如因乙方或其员工原因导致泄密事件发生，甲方有权追究乙方全部经济和法律责任，乙方应当赔偿因泄露相关信息资料导致甲方造成的损失（包括但不限于合理的调查、取证、存证、保全、保全担保、法律程序、律师及其他由此导致的费用、开支、损失或损害）。在服务项目完毕之后，乙方在条款项下的义务并不随之终止，乙方仍需履行其所承诺的保密义务，直到甲方同意其解除此项义务，或事实上不会因违反本保密条款而给甲方造成任何形式的损害时为止。</w:t>
      </w:r>
    </w:p>
    <w:p>
      <w:pPr>
        <w:pStyle w:val="null3"/>
        <w:ind w:firstLine="482"/>
        <w:jc w:val="both"/>
      </w:pPr>
      <w:r>
        <w:rPr>
          <w:sz w:val="24"/>
        </w:rPr>
        <w:t>9.3保密责任不因本合同履行完毕而解除。</w:t>
      </w:r>
    </w:p>
    <w:p>
      <w:pPr>
        <w:pStyle w:val="null3"/>
        <w:jc w:val="both"/>
      </w:pPr>
      <w:r>
        <w:rPr>
          <w:sz w:val="24"/>
          <w:b/>
        </w:rPr>
        <w:t>10 合同终止</w:t>
      </w:r>
    </w:p>
    <w:p>
      <w:pPr>
        <w:pStyle w:val="null3"/>
        <w:jc w:val="both"/>
      </w:pPr>
      <w:r>
        <w:rPr>
          <w:sz w:val="24"/>
        </w:rPr>
        <w:t>如果一方严重违反合同，并在收到对方违约通知书后在30天内仍未能改正违约的，另一方可立即终止本合同。</w:t>
      </w:r>
    </w:p>
    <w:p>
      <w:pPr>
        <w:pStyle w:val="null3"/>
        <w:jc w:val="both"/>
      </w:pPr>
      <w:r>
        <w:rPr>
          <w:sz w:val="24"/>
          <w:b/>
        </w:rPr>
        <w:t>11 争议解决的方法</w:t>
      </w:r>
    </w:p>
    <w:p>
      <w:pPr>
        <w:pStyle w:val="null3"/>
        <w:jc w:val="both"/>
      </w:pPr>
      <w:r>
        <w:rPr>
          <w:sz w:val="24"/>
        </w:rPr>
        <w:t>签约双方在履约中发生争执和分歧，双方应通过友好协商解决，若经协商不能达成协议时，则向甲方所在地人民法院提起诉讼。受理期间，双方应继续执行合同其余无争议部分。</w:t>
      </w:r>
    </w:p>
    <w:p>
      <w:pPr>
        <w:pStyle w:val="null3"/>
        <w:jc w:val="both"/>
      </w:pPr>
      <w:r>
        <w:rPr>
          <w:sz w:val="24"/>
          <w:b/>
        </w:rPr>
        <w:t>12 合同组成部分</w:t>
      </w:r>
    </w:p>
    <w:p>
      <w:pPr>
        <w:pStyle w:val="null3"/>
        <w:ind w:firstLine="480"/>
        <w:jc w:val="both"/>
      </w:pPr>
      <w:r>
        <w:rPr>
          <w:sz w:val="24"/>
        </w:rPr>
        <w:t>12.1合同附件、投标文件、报价文件、承诺书、成交通知书均为合同的不可分割的组成部分，与合同具有同等法律效力。</w:t>
      </w:r>
    </w:p>
    <w:p>
      <w:pPr>
        <w:pStyle w:val="null3"/>
        <w:ind w:firstLine="480"/>
        <w:jc w:val="both"/>
      </w:pPr>
      <w:r>
        <w:rPr>
          <w:sz w:val="24"/>
        </w:rPr>
        <w:t>12.2在执行本合同的过程中，经双方签署的文件（包括会议纪要、补充协议等）即成为本合同的有效组成部分，其生效日期为双方签字盖章或确认之日期。</w:t>
      </w:r>
    </w:p>
    <w:p>
      <w:pPr>
        <w:pStyle w:val="null3"/>
        <w:ind w:firstLine="480"/>
        <w:jc w:val="both"/>
      </w:pPr>
      <w:r>
        <w:rPr>
          <w:sz w:val="24"/>
        </w:rPr>
        <w:t>12.3除甲方事先以书面形式确认同意外，乙方不得部分或全部转让其应履行的合同项下的责任和义务。</w:t>
      </w:r>
    </w:p>
    <w:p>
      <w:pPr>
        <w:pStyle w:val="null3"/>
        <w:jc w:val="both"/>
      </w:pPr>
      <w:r>
        <w:rPr>
          <w:sz w:val="24"/>
          <w:b/>
        </w:rPr>
        <w:t>13 其他</w:t>
      </w:r>
    </w:p>
    <w:p>
      <w:pPr>
        <w:pStyle w:val="null3"/>
        <w:ind w:firstLine="484"/>
        <w:jc w:val="both"/>
      </w:pPr>
      <w:r>
        <w:rPr>
          <w:sz w:val="24"/>
        </w:rPr>
        <w:t>13.1本合同在甲乙双方法人代表或其授权代表签字盖章后生效。</w:t>
      </w:r>
    </w:p>
    <w:p>
      <w:pPr>
        <w:pStyle w:val="null3"/>
        <w:ind w:firstLine="480"/>
        <w:jc w:val="both"/>
      </w:pPr>
      <w:r>
        <w:rPr>
          <w:sz w:val="24"/>
        </w:rPr>
        <w:t>13.2本合同正本壹式肆份，甲乙双方各执贰份。</w:t>
      </w:r>
    </w:p>
    <w:p>
      <w:pPr>
        <w:pStyle w:val="null3"/>
        <w:ind w:firstLine="480"/>
        <w:jc w:val="both"/>
      </w:pPr>
      <w:r>
        <w:rPr>
          <w:sz w:val="24"/>
        </w:rPr>
        <w:t>13.3本合同未尽事宜，由双方协商处理。</w:t>
      </w:r>
    </w:p>
    <w:p>
      <w:pPr>
        <w:pStyle w:val="null3"/>
        <w:ind w:firstLine="1440"/>
        <w:jc w:val="both"/>
      </w:pPr>
      <w:r>
        <w:rPr>
          <w:sz w:val="24"/>
        </w:rPr>
        <w:t>（以下为签字页，无正文）</w:t>
      </w:r>
    </w:p>
    <w:p>
      <w:pPr>
        <w:pStyle w:val="null3"/>
        <w:jc w:val="both"/>
      </w:pPr>
      <w:r>
        <w:rPr>
          <w:sz w:val="24"/>
        </w:rPr>
        <w:t>甲方：                              乙方：</w:t>
      </w:r>
    </w:p>
    <w:p>
      <w:pPr>
        <w:pStyle w:val="null3"/>
        <w:jc w:val="both"/>
      </w:pPr>
      <w:r>
        <w:rPr>
          <w:sz w:val="24"/>
        </w:rPr>
        <w:t>法定代表人</w:t>
      </w:r>
      <w:r>
        <w:rPr>
          <w:sz w:val="24"/>
        </w:rPr>
        <w:t xml:space="preserve">：                        </w:t>
      </w:r>
      <w:r>
        <w:rPr>
          <w:sz w:val="24"/>
        </w:rPr>
        <w:t>法定代表人</w:t>
      </w:r>
      <w:r>
        <w:rPr>
          <w:sz w:val="24"/>
        </w:rPr>
        <w:t>：</w:t>
      </w:r>
    </w:p>
    <w:p>
      <w:pPr>
        <w:pStyle w:val="null3"/>
        <w:jc w:val="both"/>
      </w:pPr>
      <w:r>
        <w:rPr>
          <w:sz w:val="24"/>
        </w:rPr>
        <w:t>地    址：</w:t>
      </w:r>
      <w:r>
        <w:rPr>
          <w:sz w:val="24"/>
        </w:rPr>
        <w:t>中山市西区康欣路3号</w:t>
      </w:r>
      <w:r>
        <w:rPr>
          <w:sz w:val="24"/>
        </w:rPr>
        <w:t xml:space="preserve">      地    址：</w:t>
      </w:r>
    </w:p>
    <w:p>
      <w:pPr>
        <w:pStyle w:val="null3"/>
        <w:jc w:val="both"/>
      </w:pPr>
      <w:r>
        <w:rPr>
          <w:sz w:val="24"/>
        </w:rPr>
        <w:t>电    话：</w:t>
      </w:r>
      <w:r>
        <w:rPr>
          <w:sz w:val="24"/>
        </w:rPr>
        <w:t>0760-89980328</w:t>
      </w:r>
      <w:r>
        <w:rPr>
          <w:sz w:val="24"/>
        </w:rPr>
        <w:t xml:space="preserve">             电    话：</w:t>
      </w:r>
    </w:p>
    <w:p>
      <w:pPr>
        <w:pStyle w:val="null3"/>
        <w:jc w:val="both"/>
      </w:pPr>
      <w:r>
        <w:rPr>
          <w:sz w:val="24"/>
        </w:rPr>
        <w:t>签约时间：</w:t>
      </w:r>
      <w:r>
        <w:rPr/>
        <w:t xml:space="preserve">      </w:t>
      </w:r>
      <w:r>
        <w:rPr>
          <w:sz w:val="24"/>
        </w:rPr>
        <w:t>年   月  日</w:t>
      </w:r>
    </w:p>
    <w:p>
      <w:pPr>
        <w:pStyle w:val="null3"/>
      </w:pPr>
      <w:r>
        <w:rPr/>
        <w:t xml:space="preserve">  </w:t>
      </w:r>
    </w:p>
    <w:p>
      <w:pPr>
        <w:pStyle w:val="null3"/>
        <w:jc w:val="center"/>
      </w:pPr>
      <w:r>
        <w:rPr>
          <w:sz w:val="24"/>
          <w:b/>
        </w:rPr>
        <w:t>廉政合同</w:t>
      </w:r>
    </w:p>
    <w:p>
      <w:pPr>
        <w:pStyle w:val="null3"/>
        <w:jc w:val="both"/>
      </w:pPr>
      <w:r>
        <w:rPr>
          <w:sz w:val="24"/>
        </w:rPr>
        <w:t>甲方：中山市中医院</w:t>
      </w:r>
    </w:p>
    <w:p>
      <w:pPr>
        <w:pStyle w:val="null3"/>
        <w:jc w:val="both"/>
      </w:pPr>
      <w:r>
        <w:rPr>
          <w:sz w:val="24"/>
        </w:rPr>
        <w:t>乙方：</w:t>
      </w:r>
    </w:p>
    <w:p>
      <w:pPr>
        <w:pStyle w:val="null3"/>
        <w:ind w:firstLine="400"/>
        <w:jc w:val="both"/>
      </w:pPr>
      <w:r>
        <w:rPr>
          <w:sz w:val="24"/>
        </w:rPr>
        <w:t>为保证甲乙双方所签合同公开、公正、诚信、透明，同时保证双方及相关人员廉洁、自律、奉公守法，杜绝相关合同方及人员恶意串通损害他方利益，甲乙双方及合同的相关人员特签订本合同共同遵守。</w:t>
      </w:r>
    </w:p>
    <w:p>
      <w:pPr>
        <w:pStyle w:val="null3"/>
        <w:ind w:firstLine="400"/>
        <w:jc w:val="both"/>
      </w:pPr>
      <w:r>
        <w:rPr>
          <w:sz w:val="24"/>
        </w:rPr>
        <w:t>1．甲乙双方的权利和义务</w:t>
      </w:r>
    </w:p>
    <w:p>
      <w:pPr>
        <w:pStyle w:val="null3"/>
        <w:ind w:firstLine="400"/>
        <w:jc w:val="both"/>
      </w:pPr>
      <w:r>
        <w:rPr>
          <w:sz w:val="24"/>
        </w:rPr>
        <w:t>（1）严格遵守国家有关法律法规及有关规定，严格执行双方签订的所有合同，自觉按合同办事。</w:t>
      </w:r>
    </w:p>
    <w:p>
      <w:pPr>
        <w:pStyle w:val="null3"/>
        <w:ind w:firstLine="400"/>
        <w:jc w:val="both"/>
      </w:pPr>
      <w:r>
        <w:rPr>
          <w:sz w:val="24"/>
        </w:rPr>
        <w:t>（2）双方的业务活动坚持公开、公正、诚信、透明的原则（法律认定的商业秘密和合同文件另有规定除外），一方不得损害另一方的权益。</w:t>
      </w:r>
    </w:p>
    <w:p>
      <w:pPr>
        <w:pStyle w:val="null3"/>
        <w:ind w:firstLine="400"/>
        <w:jc w:val="both"/>
      </w:pPr>
      <w:r>
        <w:rPr>
          <w:sz w:val="24"/>
        </w:rPr>
        <w:t>（3）合同双方应建立健全廉政制度，开展廉政教育，设计廉政告示牌，公布举报电话，监督并认真查处违法违纪行为。</w:t>
      </w:r>
    </w:p>
    <w:p>
      <w:pPr>
        <w:pStyle w:val="null3"/>
        <w:ind w:firstLine="400"/>
        <w:jc w:val="both"/>
      </w:pPr>
      <w:r>
        <w:rPr>
          <w:sz w:val="24"/>
        </w:rPr>
        <w:t>（4）发现对方在业务活动中有违反廉政规定的行为，有及时提醒对方纠正的权利和义务。</w:t>
      </w:r>
    </w:p>
    <w:p>
      <w:pPr>
        <w:pStyle w:val="null3"/>
        <w:ind w:firstLine="400"/>
        <w:jc w:val="both"/>
      </w:pPr>
      <w:r>
        <w:rPr>
          <w:sz w:val="24"/>
        </w:rPr>
        <w:t>（5）发现对方相关人员违反廉政规定的行为，有向对方单位建议给予处理，并要求告知处理结果的权利。</w:t>
      </w:r>
    </w:p>
    <w:p>
      <w:pPr>
        <w:pStyle w:val="null3"/>
        <w:ind w:firstLine="400"/>
        <w:jc w:val="both"/>
      </w:pPr>
      <w:r>
        <w:rPr>
          <w:sz w:val="24"/>
        </w:rPr>
        <w:t>2．甲方及工作人员的义务</w:t>
      </w:r>
    </w:p>
    <w:p>
      <w:pPr>
        <w:pStyle w:val="null3"/>
        <w:ind w:firstLine="400"/>
        <w:jc w:val="both"/>
      </w:pPr>
      <w:r>
        <w:rPr>
          <w:sz w:val="24"/>
        </w:rPr>
        <w:t>（1）甲方及其工作人员不得索要或接受乙方的礼金、有价证券和贵重物品，不得在乙方报销任何应由甲方或甲方工作人员个人支付的费用等。</w:t>
      </w:r>
    </w:p>
    <w:p>
      <w:pPr>
        <w:pStyle w:val="null3"/>
        <w:ind w:firstLine="400"/>
        <w:jc w:val="both"/>
      </w:pPr>
      <w:r>
        <w:rPr>
          <w:sz w:val="24"/>
        </w:rPr>
        <w:t>（2）甲方工作人员不得参加乙方安排的超标准宴请和娱乐活动；不得接受乙方提供的通讯工具、交通工具和高档办公用品等。</w:t>
      </w:r>
    </w:p>
    <w:p>
      <w:pPr>
        <w:pStyle w:val="null3"/>
        <w:ind w:firstLine="400"/>
        <w:jc w:val="both"/>
      </w:pPr>
      <w:r>
        <w:rPr>
          <w:sz w:val="24"/>
        </w:rPr>
        <w:t>（3）甲方及其工作人员不得要求或者接受乙方为其住房装修、婚丧嫁娶活动、配偶子女的工作安排以及出国出境、旅游等提供方便等。</w:t>
      </w:r>
    </w:p>
    <w:p>
      <w:pPr>
        <w:pStyle w:val="null3"/>
        <w:ind w:firstLine="400"/>
        <w:jc w:val="both"/>
      </w:pPr>
      <w:r>
        <w:rPr>
          <w:sz w:val="24"/>
        </w:rPr>
        <w:t>（4）甲方工作人员及其配偶、子女不得从事与甲方业务有关的材料设备供应、工程分包、劳务等经济活动等。</w:t>
      </w:r>
    </w:p>
    <w:p>
      <w:pPr>
        <w:pStyle w:val="null3"/>
        <w:ind w:firstLine="400"/>
        <w:jc w:val="both"/>
      </w:pPr>
      <w:r>
        <w:rPr>
          <w:sz w:val="24"/>
        </w:rPr>
        <w:t>（5）甲方及其工作人员不得以任何理由向乙方推荐分包单位或推销材料，不得要求乙方购买合同规定外的材料和设备。</w:t>
      </w:r>
    </w:p>
    <w:p>
      <w:pPr>
        <w:pStyle w:val="null3"/>
        <w:ind w:firstLine="400"/>
        <w:jc w:val="both"/>
      </w:pPr>
      <w:r>
        <w:rPr>
          <w:sz w:val="24"/>
        </w:rPr>
        <w:t>3．乙方义务</w:t>
      </w:r>
    </w:p>
    <w:p>
      <w:pPr>
        <w:pStyle w:val="null3"/>
        <w:ind w:firstLine="400"/>
        <w:jc w:val="both"/>
      </w:pPr>
      <w:r>
        <w:rPr>
          <w:sz w:val="24"/>
        </w:rPr>
        <w:t>（1）乙方不得以任何理由向甲方及其工作人员行贿或馈赠礼金、有价证券、贵重礼品。</w:t>
      </w:r>
    </w:p>
    <w:p>
      <w:pPr>
        <w:pStyle w:val="null3"/>
        <w:ind w:firstLine="400"/>
        <w:jc w:val="both"/>
      </w:pPr>
      <w:r>
        <w:rPr>
          <w:sz w:val="24"/>
        </w:rPr>
        <w:t>（2）乙方不得以任何名义为甲方及其工作人员报销应由甲方单位或个人支付的任何费用。</w:t>
      </w:r>
    </w:p>
    <w:p>
      <w:pPr>
        <w:pStyle w:val="null3"/>
        <w:ind w:firstLine="400"/>
        <w:jc w:val="both"/>
      </w:pPr>
      <w:r>
        <w:rPr>
          <w:sz w:val="24"/>
        </w:rPr>
        <w:t>（3）乙方不得以任何理由安排甲方工作人员参加不符合甲方规定的宴请及娱乐活动。</w:t>
      </w:r>
    </w:p>
    <w:p>
      <w:pPr>
        <w:pStyle w:val="null3"/>
        <w:ind w:firstLine="400"/>
        <w:jc w:val="both"/>
      </w:pPr>
      <w:r>
        <w:rPr>
          <w:sz w:val="24"/>
        </w:rPr>
        <w:t>（4）乙方不得为甲方单位和个人购置或提供通讯工具、交通工具和高档办公用品等。</w:t>
      </w:r>
    </w:p>
    <w:p>
      <w:pPr>
        <w:pStyle w:val="null3"/>
        <w:ind w:firstLine="400"/>
        <w:jc w:val="both"/>
      </w:pPr>
      <w:r>
        <w:rPr>
          <w:sz w:val="24"/>
        </w:rPr>
        <w:t>（5）乙方工作人员不得违规私下接触甲方工作人员，一经发现并查证属实，将按暂停甚至终止合作协议处理。</w:t>
      </w:r>
    </w:p>
    <w:p>
      <w:pPr>
        <w:pStyle w:val="null3"/>
        <w:ind w:firstLine="400"/>
        <w:jc w:val="both"/>
      </w:pPr>
      <w:r>
        <w:rPr>
          <w:sz w:val="24"/>
        </w:rPr>
        <w:t>4．违约责任</w:t>
      </w:r>
    </w:p>
    <w:p>
      <w:pPr>
        <w:pStyle w:val="null3"/>
        <w:ind w:firstLine="400"/>
        <w:jc w:val="both"/>
      </w:pPr>
      <w:r>
        <w:rPr>
          <w:sz w:val="24"/>
        </w:rPr>
        <w:t>（1）甲方工作人员违反本合同约定，依据本单位有关规定给予处理；涉嫌犯罪的，移交司法机关追究刑事责任；给甲方单位造成经济损失的，应予以赔偿。</w:t>
      </w:r>
    </w:p>
    <w:p>
      <w:pPr>
        <w:pStyle w:val="null3"/>
        <w:ind w:firstLine="400"/>
        <w:jc w:val="both"/>
      </w:pPr>
      <w:r>
        <w:rPr>
          <w:sz w:val="24"/>
        </w:rPr>
        <w:t>（2）乙方及工作人员违反本合同约定，甲方有权根据违约情节，要求乙方向甲方支付正在执行合同总额10%违约金。上述违约金应自接到甲方通知后2日内付款至甲方财务，逾期属甲方有付款义务的甲方有权从合同款中予以扣除。属乙方有付款义务的甲方有权终止合同，上述权利的行使并不影响甲方向乙方的违约金追索。</w:t>
      </w:r>
    </w:p>
    <w:p>
      <w:pPr>
        <w:pStyle w:val="null3"/>
        <w:ind w:firstLine="400"/>
        <w:jc w:val="both"/>
      </w:pPr>
      <w:r>
        <w:rPr>
          <w:sz w:val="24"/>
        </w:rPr>
        <w:t>（3）乙方及其工作人员违反本合同规定；给甲方单位造成经济损失的，应予以赔偿；涉嫌犯罪的，移交司法机关追究刑事责任。</w:t>
      </w:r>
    </w:p>
    <w:p>
      <w:pPr>
        <w:pStyle w:val="null3"/>
        <w:ind w:firstLine="400"/>
        <w:jc w:val="both"/>
      </w:pPr>
      <w:r>
        <w:rPr>
          <w:sz w:val="24"/>
        </w:rPr>
        <w:t>5．本合同作为甲乙双方所签主合同的附件，与主合同具有同等的法律效力，经合同双方签署立即生效。</w:t>
      </w:r>
    </w:p>
    <w:p>
      <w:pPr>
        <w:pStyle w:val="null3"/>
        <w:ind w:firstLine="400"/>
        <w:jc w:val="both"/>
      </w:pPr>
      <w:r>
        <w:rPr>
          <w:sz w:val="24"/>
        </w:rPr>
        <w:t>6．本合同一式伍份，甲方执贰份，乙方执贰份，</w:t>
      </w:r>
      <w:r>
        <w:rPr>
          <w:sz w:val="24"/>
        </w:rPr>
        <w:t>采购</w:t>
      </w:r>
      <w:r>
        <w:rPr>
          <w:sz w:val="24"/>
        </w:rPr>
        <w:t>代理机构壹份。</w:t>
      </w:r>
    </w:p>
    <w:p>
      <w:pPr>
        <w:pStyle w:val="null3"/>
        <w:ind w:firstLine="400"/>
        <w:jc w:val="both"/>
      </w:pPr>
      <w:r>
        <w:rPr/>
        <w:t xml:space="preserve">       </w:t>
      </w:r>
      <w:r>
        <w:rPr>
          <w:sz w:val="24"/>
        </w:rPr>
        <w:t>甲方：（公章）中山市中医院                 乙方：（公章）</w:t>
      </w:r>
    </w:p>
    <w:p>
      <w:pPr>
        <w:pStyle w:val="null3"/>
        <w:ind w:left="285"/>
        <w:jc w:val="both"/>
      </w:pPr>
      <w:r>
        <w:rPr>
          <w:sz w:val="24"/>
        </w:rPr>
        <w:t xml:space="preserve">  法定代表人：                               法定代表人：</w:t>
      </w:r>
      <w:r>
        <w:br/>
      </w:r>
      <w:r>
        <w:rPr>
          <w:sz w:val="24"/>
        </w:rPr>
        <w:t xml:space="preserve"> 签约日期：</w:t>
      </w:r>
      <w:r>
        <w:rPr/>
        <w:t xml:space="preserve"> </w:t>
      </w:r>
      <w:r>
        <w:rPr>
          <w:sz w:val="24"/>
        </w:rPr>
        <w:t>年</w:t>
      </w:r>
      <w:r>
        <w:rPr/>
        <w:t xml:space="preserve"> </w:t>
      </w:r>
      <w:r>
        <w:rPr>
          <w:sz w:val="24"/>
        </w:rPr>
        <w:t>月</w:t>
      </w:r>
      <w:r>
        <w:rPr/>
        <w:t xml:space="preserve"> </w:t>
      </w:r>
      <w:r>
        <w:rPr>
          <w:sz w:val="24"/>
        </w:rPr>
        <w:t xml:space="preserve">日                   </w:t>
      </w:r>
      <w:r>
        <w:rPr/>
        <w:t xml:space="preserve">     </w:t>
      </w:r>
      <w:r>
        <w:rPr>
          <w:sz w:val="24"/>
        </w:rPr>
        <w:t>签约日期：</w:t>
      </w:r>
      <w:r>
        <w:rPr/>
        <w:t xml:space="preserve"> </w:t>
      </w:r>
      <w:r>
        <w:rPr>
          <w:sz w:val="24"/>
        </w:rPr>
        <w:t>年</w:t>
      </w:r>
      <w:r>
        <w:rPr/>
        <w:t xml:space="preserve"> </w:t>
      </w:r>
      <w:r>
        <w:rPr>
          <w:sz w:val="24"/>
        </w:rPr>
        <w:t>月</w:t>
      </w:r>
      <w:r>
        <w:rPr/>
        <w:t xml:space="preserve"> </w:t>
      </w:r>
      <w:r>
        <w:rPr>
          <w:sz w:val="24"/>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442000-2026-00786</w:t>
      </w:r>
    </w:p>
    <w:p>
      <w:pPr>
        <w:pStyle w:val="null3"/>
        <w:jc w:val="center"/>
        <w:outlineLvl w:val="3"/>
      </w:pPr>
      <w:r>
        <w:rPr>
          <w:sz w:val="24"/>
          <w:b/>
        </w:rPr>
        <w:t>采购项目编号：</w:t>
      </w:r>
      <w:r>
        <w:rPr>
          <w:sz w:val="24"/>
          <w:b/>
        </w:rPr>
        <w:t>442000-2026-00786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广东海虹管理咨询有限公司</w:t>
      </w:r>
    </w:p>
    <w:p>
      <w:pPr>
        <w:pStyle w:val="null3"/>
        <w:ind w:firstLine="480"/>
      </w:pPr>
      <w:r>
        <w:rPr/>
        <w:t xml:space="preserve"> 你方组织的</w:t>
      </w:r>
      <w:r>
        <w:rPr>
          <w:u w:val="single"/>
        </w:rPr>
        <w:t>“</w:t>
      </w:r>
      <w:r>
        <w:rPr>
          <w:u w:val="single"/>
        </w:rPr>
        <w:t>中山市中医院富士内窥镜维保服务项目</w:t>
      </w:r>
      <w:r>
        <w:rPr>
          <w:u w:val="single"/>
        </w:rPr>
        <w:t>”</w:t>
      </w:r>
      <w:r>
        <w:rPr/>
        <w:t>项目的招标[采购项目编号为：</w:t>
      </w:r>
      <w:r>
        <w:rPr>
          <w:u w:val="single"/>
        </w:rPr>
        <w:t>442000-2026-00786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中山市中医院富士内窥镜维保服务项目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广东海虹管理咨询有限公司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中山市中医院富士内窥镜维保服务项目</w:t>
      </w:r>
      <w:r>
        <w:rPr/>
        <w:t>”项目采购[采购项目编号为</w:t>
      </w:r>
      <w:r>
        <w:rPr/>
        <w:t>442000-2026-00786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广东海虹管理咨询有限公司</w:t>
      </w:r>
    </w:p>
    <w:p>
      <w:pPr>
        <w:pStyle w:val="null3"/>
        <w:ind w:firstLine="480"/>
      </w:pPr>
      <w:r>
        <w:rPr/>
        <w:t xml:space="preserve"> 如果我方在贵采购代理机构组织的</w:t>
      </w:r>
      <w:r>
        <w:rPr/>
        <w:t>中山市中医院富士内窥镜维保服务项目</w:t>
      </w:r>
      <w:r>
        <w:rPr/>
        <w:t>招标中获中标（采购项目编号：</w:t>
      </w:r>
      <w:r>
        <w:rPr/>
        <w:t>442000-2026-00786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广东海虹管理咨询有限公司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广东海虹管理咨询有限公司</w:t>
      </w:r>
    </w:p>
    <w:p>
      <w:pPr>
        <w:pStyle w:val="null3"/>
        <w:ind w:firstLine="480"/>
      </w:pPr>
      <w:r>
        <w:rPr/>
        <w:t>我单位已登记并准备参与“</w:t>
      </w:r>
      <w:r>
        <w:rPr/>
        <w:t>中山市中医院富士内窥镜维保服务项目</w:t>
      </w:r>
      <w:r>
        <w:rPr/>
        <w:t>”项目（采购项目编号：</w:t>
      </w:r>
      <w:r>
        <w:rPr/>
        <w:t>442000-2026-00786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