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DBE49">
      <w:pPr>
        <w:spacing w:line="240" w:lineRule="auto"/>
        <w:jc w:val="center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0"/>
          <w:szCs w:val="30"/>
          <w:lang w:val="en-US" w:eastAsia="zh-CN"/>
        </w:rPr>
        <w:t>采购需求概况</w:t>
      </w:r>
    </w:p>
    <w:p w14:paraId="66384445">
      <w:pPr>
        <w:spacing w:line="24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一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、项目基本情况</w:t>
      </w:r>
    </w:p>
    <w:p w14:paraId="2CDDF7DF">
      <w:pPr>
        <w:spacing w:line="24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设备信息：</w:t>
      </w:r>
    </w:p>
    <w:tbl>
      <w:tblPr>
        <w:tblStyle w:val="2"/>
        <w:tblpPr w:leftFromText="180" w:rightFromText="180" w:vertAnchor="text" w:horzAnchor="page" w:tblpX="1612" w:tblpY="158"/>
        <w:tblOverlap w:val="never"/>
        <w:tblW w:w="9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1"/>
        <w:gridCol w:w="1970"/>
        <w:gridCol w:w="2087"/>
      </w:tblGrid>
      <w:tr w14:paraId="3A84A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5141" w:type="dxa"/>
            <w:noWrap w:val="0"/>
            <w:vAlign w:val="center"/>
          </w:tcPr>
          <w:p w14:paraId="2FD5829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采购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项目</w:t>
            </w:r>
          </w:p>
        </w:tc>
        <w:tc>
          <w:tcPr>
            <w:tcW w:w="1970" w:type="dxa"/>
            <w:noWrap w:val="0"/>
            <w:vAlign w:val="center"/>
          </w:tcPr>
          <w:p w14:paraId="59E6D6FB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设备始用日期</w:t>
            </w:r>
          </w:p>
        </w:tc>
        <w:tc>
          <w:tcPr>
            <w:tcW w:w="2087" w:type="dxa"/>
            <w:noWrap w:val="0"/>
            <w:vAlign w:val="center"/>
          </w:tcPr>
          <w:p w14:paraId="14939A54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周期</w:t>
            </w:r>
          </w:p>
        </w:tc>
      </w:tr>
      <w:tr w14:paraId="271A7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5141" w:type="dxa"/>
            <w:noWrap w:val="0"/>
            <w:vAlign w:val="center"/>
          </w:tcPr>
          <w:p w14:paraId="720D37A7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西门子SOMATOM Definition AS 64排CT全保（含球管）维保服务</w:t>
            </w:r>
          </w:p>
        </w:tc>
        <w:tc>
          <w:tcPr>
            <w:tcW w:w="1970" w:type="dxa"/>
            <w:noWrap w:val="0"/>
            <w:vAlign w:val="center"/>
          </w:tcPr>
          <w:p w14:paraId="2230CCB0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2019年8月</w:t>
            </w:r>
          </w:p>
        </w:tc>
        <w:tc>
          <w:tcPr>
            <w:tcW w:w="2087" w:type="dxa"/>
            <w:noWrap w:val="0"/>
            <w:vAlign w:val="center"/>
          </w:tcPr>
          <w:p w14:paraId="56C6D19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一年维保</w:t>
            </w:r>
            <w:bookmarkEnd w:id="0"/>
          </w:p>
        </w:tc>
      </w:tr>
      <w:tr w14:paraId="36296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9198" w:type="dxa"/>
            <w:gridSpan w:val="3"/>
            <w:noWrap w:val="0"/>
            <w:vAlign w:val="center"/>
          </w:tcPr>
          <w:p w14:paraId="7ADF9EB5">
            <w:pPr>
              <w:widowControl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球管每个月4万秒次病人，目前已经使用69万秒次。</w:t>
            </w:r>
          </w:p>
        </w:tc>
      </w:tr>
    </w:tbl>
    <w:p w14:paraId="0EEB3C0E">
      <w:pPr>
        <w:spacing w:line="24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、服务内容及要求</w:t>
      </w:r>
    </w:p>
    <w:p w14:paraId="2CF49F96">
      <w:pPr>
        <w:spacing w:line="24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（一）维保方式</w:t>
      </w:r>
    </w:p>
    <w:p w14:paraId="537A4717">
      <w:pPr>
        <w:spacing w:line="24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整机全保。即包含设备整机所有硬件（含球管、探测器、高压发生器/高压油箱等核心部件）及软件系统的维修、保养、更换，含不限次人工服务费及备件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维修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更换费用。</w:t>
      </w:r>
    </w:p>
    <w:p w14:paraId="73EE5AFA">
      <w:pPr>
        <w:spacing w:line="24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（二）服务范围</w:t>
      </w:r>
    </w:p>
    <w:p w14:paraId="0B78597D">
      <w:pPr>
        <w:keepNext w:val="0"/>
        <w:keepLines w:val="0"/>
        <w:pageBreakBefore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维保服务范围： 提供1年的整机设备维保服务（包含球管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  <w:t>在内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所有设备配件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的维修或者更换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，包括但不限于高压发生器、平板探测器、水冷系统、计算机及软件系统、UPS、检查床、后处理工作站等），包括但不限于每年提供至少4次保养,以及安全检查、影像质量检查、设备除尘保养、运行状态检查，并提供每次维护保养报告和年度维保报告。</w:t>
      </w:r>
    </w:p>
    <w:p w14:paraId="1FCE02A2">
      <w:pPr>
        <w:keepNext w:val="0"/>
        <w:keepLines w:val="0"/>
        <w:pageBreakBefore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服务期内提供不限次上门维修服务，维修结束后提供维修报告。保修期内对设备进行维修、保养和更换所损部件（包含定期提供并更换头枕、床垫等损耗品），采购人不必再支付任何费用。</w:t>
      </w:r>
    </w:p>
    <w:p w14:paraId="0682BAAB">
      <w:pPr>
        <w:spacing w:line="24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. 不包含范围：第三方周边产品（如高压注射器、阅片客户端等）及再安装服务。</w:t>
      </w:r>
    </w:p>
    <w:p w14:paraId="65A25D7F">
      <w:pPr>
        <w:spacing w:line="24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（三）服务具体要求</w:t>
      </w:r>
    </w:p>
    <w:p w14:paraId="4C5B6255">
      <w:pPr>
        <w:keepNext w:val="0"/>
        <w:keepLines w:val="0"/>
        <w:pageBreakBefore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维保服务响应：</w:t>
      </w:r>
    </w:p>
    <w:p w14:paraId="7040194E">
      <w:pPr>
        <w:widowControl/>
        <w:numPr>
          <w:ilvl w:val="0"/>
          <w:numId w:val="1"/>
        </w:numPr>
        <w:spacing w:line="240" w:lineRule="auto"/>
        <w:ind w:left="425" w:leftChars="0" w:hanging="425" w:firstLineChars="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热线服务：提供365天*24小时免费维修服务热线，电话响应时间≤1小时，提供在线技术咨询和维修诊断。</w:t>
      </w:r>
    </w:p>
    <w:p w14:paraId="315893A2">
      <w:pPr>
        <w:widowControl/>
        <w:numPr>
          <w:ilvl w:val="0"/>
          <w:numId w:val="1"/>
        </w:numPr>
        <w:spacing w:line="240" w:lineRule="auto"/>
        <w:ind w:left="425" w:leftChars="0" w:hanging="425" w:firstLineChars="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远程诊断和监控：可以远程监控设备运行状态、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查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看设备使用日志和故障错误代码等。</w:t>
      </w:r>
    </w:p>
    <w:p w14:paraId="72672213">
      <w:pPr>
        <w:widowControl/>
        <w:numPr>
          <w:ilvl w:val="0"/>
          <w:numId w:val="1"/>
        </w:numPr>
        <w:spacing w:line="240" w:lineRule="auto"/>
        <w:ind w:left="425" w:leftChars="0" w:hanging="425" w:firstLineChars="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现场响应：接到维修要求后，到达现场响应时间≤8小时，中标人负责维修人员的工时费、差旅费等一切费用。</w:t>
      </w:r>
    </w:p>
    <w:p w14:paraId="35898229">
      <w:pPr>
        <w:keepNext w:val="0"/>
        <w:keepLines w:val="0"/>
        <w:pageBreakBefore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保证维修后的技术参数与原机数据相同。</w:t>
      </w:r>
    </w:p>
    <w:p w14:paraId="0FF0D3D1">
      <w:pPr>
        <w:keepNext w:val="0"/>
        <w:keepLines w:val="0"/>
        <w:pageBreakBefore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维修过程中所更换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或者维修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的备件与原配件同一生产厂家同一型号的原厂备件，必须符合国家质量检测标准及相关法律法规。</w:t>
      </w:r>
    </w:p>
    <w:p w14:paraId="2EF2A21D">
      <w:pPr>
        <w:keepNext w:val="0"/>
        <w:keepLines w:val="0"/>
        <w:pageBreakBefore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保证所保设备全年工作日的开机率至少达到96%以上，按照一年365个工作日计算。在合同期内保证 96%的开机率按一年 365个日历日计算。如果此开机率由于中标人的原因未能达到，按 1：5 比例顺延保修期时间（即按天算、开机日每降低 1 个日历日，保修期顺延 5 个日历日）。</w:t>
      </w:r>
    </w:p>
    <w:p w14:paraId="7ED43E5E">
      <w:pPr>
        <w:keepNext w:val="0"/>
        <w:keepLines w:val="0"/>
        <w:pageBreakBefore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如果现有球管在上一份合同保修期到期前一个月内损坏，中标人需更换球管，保证球管不间断运行。</w:t>
      </w:r>
    </w:p>
    <w:p w14:paraId="5F2E25D4">
      <w:pPr>
        <w:spacing w:line="240" w:lineRule="auto"/>
        <w:rPr>
          <w:rFonts w:hint="eastAsia"/>
        </w:rPr>
      </w:pPr>
    </w:p>
    <w:p w14:paraId="0CB6E9B8">
      <w:pPr>
        <w:spacing w:line="240" w:lineRule="auto"/>
      </w:pPr>
    </w:p>
    <w:sectPr>
      <w:pgSz w:w="11906" w:h="16838"/>
      <w:pgMar w:top="1270" w:right="1406" w:bottom="110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A9FE693-D415-47F1-AFBC-1F7F90305AD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CDDF166-3304-4457-9044-EFE53BB1A11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93BF7B"/>
    <w:multiLevelType w:val="singleLevel"/>
    <w:tmpl w:val="9D93BF7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64BCF"/>
    <w:rsid w:val="16EA0BC1"/>
    <w:rsid w:val="1B3544F2"/>
    <w:rsid w:val="1F890B18"/>
    <w:rsid w:val="2C864BCF"/>
    <w:rsid w:val="3293699E"/>
    <w:rsid w:val="33E562A8"/>
    <w:rsid w:val="42537BE9"/>
    <w:rsid w:val="486171F0"/>
    <w:rsid w:val="58CB6A3A"/>
    <w:rsid w:val="5A1E2FF5"/>
    <w:rsid w:val="7D44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877</Words>
  <Characters>934</Characters>
  <Lines>0</Lines>
  <Paragraphs>0</Paragraphs>
  <TotalTime>0</TotalTime>
  <ScaleCrop>false</ScaleCrop>
  <LinksUpToDate>false</LinksUpToDate>
  <CharactersWithSpaces>951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2026-04-14T11:06:00Z</dcterms:created>
  <dc:creator>521</dc:creator>
  <cp:lastModifiedBy>、朙</cp:lastModifiedBy>
  <dcterms:modified xsi:type="dcterms:W3CDTF">2026-04-30T06:43:34Z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CF70855DC8034DD9911CC999803A1CC6_13</vt:lpwstr>
  </property>
  <property fmtid="{D5CDD505-2E9C-101B-9397-08002B2CF9AE}" pid="4" name="KSOTemplateDocerSaveRecord">
    <vt:lpwstr>eyJoZGlkIjoiOWZkMjA1ZWY0MmEzM2EzOTY2MmQ1YjYzNTkwZDUxYzgiLCJ1c2VySWQiOiIyMTI0NjYyOTMifQ==</vt:lpwstr>
  </property>
</Properties>
</file>