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ED02">
      <w:pPr>
        <w:spacing w:line="360" w:lineRule="auto"/>
        <w:ind w:left="1054" w:hanging="1602" w:hangingChars="500"/>
        <w:jc w:val="center"/>
        <w:rPr>
          <w:rFonts w:hint="eastAsia" w:ascii="方正公文小标宋" w:hAnsi="方正公文小标宋" w:eastAsia="方正公文小标宋" w:cs="方正公文小标宋"/>
          <w:b/>
          <w:sz w:val="32"/>
          <w:szCs w:val="32"/>
        </w:rPr>
      </w:pPr>
      <w:r>
        <w:rPr>
          <w:rFonts w:hint="eastAsia" w:ascii="方正公文小标宋" w:hAnsi="方正公文小标宋" w:eastAsia="方正公文小标宋" w:cs="方正公文小标宋"/>
          <w:b/>
          <w:sz w:val="32"/>
          <w:szCs w:val="32"/>
        </w:rPr>
        <w:t>采购需求调查问卷</w:t>
      </w:r>
    </w:p>
    <w:p w14:paraId="7ADB83C2">
      <w:pPr>
        <w:spacing w:line="360" w:lineRule="auto"/>
        <w:ind w:left="1054" w:hanging="1054" w:hangingChars="500"/>
        <w:rPr>
          <w:rFonts w:hint="eastAsia" w:ascii="宋体" w:hAnsi="宋体" w:eastAsia="宋体" w:cs="宋体"/>
          <w:b/>
          <w:sz w:val="21"/>
          <w:szCs w:val="21"/>
        </w:rPr>
      </w:pPr>
      <w:r>
        <w:rPr>
          <w:rFonts w:hint="eastAsia" w:ascii="宋体" w:hAnsi="宋体" w:eastAsia="宋体" w:cs="宋体"/>
          <w:b/>
          <w:sz w:val="21"/>
          <w:szCs w:val="21"/>
        </w:rPr>
        <w:t>项目名称：中山市东凤人民医院西门子SOMATOM Definition AS 64排CT全保（含球管）维保服务采购</w:t>
      </w:r>
    </w:p>
    <w:p w14:paraId="7788AEB7">
      <w:pPr>
        <w:spacing w:line="360" w:lineRule="auto"/>
        <w:ind w:left="1054" w:hanging="1054" w:hangingChars="500"/>
        <w:rPr>
          <w:rFonts w:hint="eastAsia" w:ascii="宋体" w:hAnsi="宋体" w:eastAsia="宋体" w:cs="宋体"/>
          <w:sz w:val="21"/>
          <w:szCs w:val="21"/>
          <w:shd w:val="clear" w:color="auto" w:fill="FFFFFF"/>
        </w:rPr>
      </w:pPr>
      <w:r>
        <w:rPr>
          <w:rFonts w:hint="eastAsia" w:ascii="宋体" w:hAnsi="宋体" w:eastAsia="宋体" w:cs="宋体"/>
          <w:b/>
          <w:sz w:val="21"/>
          <w:szCs w:val="21"/>
        </w:rPr>
        <w:t>项目</w:t>
      </w:r>
      <w:r>
        <w:rPr>
          <w:rFonts w:hint="eastAsia" w:ascii="宋体" w:hAnsi="宋体" w:eastAsia="宋体" w:cs="宋体"/>
          <w:sz w:val="21"/>
          <w:szCs w:val="21"/>
          <w:shd w:val="clear" w:color="auto" w:fill="FFFFFF"/>
          <w:lang w:val="en-US" w:eastAsia="zh-CN"/>
        </w:rPr>
        <w:t xml:space="preserve">  </w:t>
      </w:r>
      <w:r>
        <w:rPr>
          <w:rFonts w:hint="eastAsia" w:ascii="宋体" w:hAnsi="宋体" w:eastAsia="宋体" w:cs="宋体"/>
          <w:sz w:val="21"/>
          <w:szCs w:val="21"/>
          <w:shd w:val="clear" w:color="auto" w:fill="FFFFFF"/>
        </w:rPr>
        <w:t xml:space="preserve"> </w:t>
      </w:r>
    </w:p>
    <w:p w14:paraId="1BB694AF">
      <w:pPr>
        <w:spacing w:line="360" w:lineRule="auto"/>
        <w:ind w:left="1054" w:hanging="1054" w:hangingChars="500"/>
        <w:rPr>
          <w:rFonts w:hint="eastAsia" w:ascii="宋体" w:hAnsi="宋体" w:eastAsia="宋体" w:cs="宋体"/>
          <w:b w:val="0"/>
          <w:bCs/>
          <w:sz w:val="21"/>
          <w:szCs w:val="21"/>
        </w:rPr>
      </w:pPr>
      <w:r>
        <w:rPr>
          <w:rFonts w:hint="eastAsia" w:ascii="宋体" w:hAnsi="宋体" w:eastAsia="宋体" w:cs="宋体"/>
          <w:b/>
          <w:sz w:val="21"/>
          <w:szCs w:val="21"/>
        </w:rPr>
        <w:t>公司名称（盖公章）：</w:t>
      </w:r>
    </w:p>
    <w:p w14:paraId="19D907E6">
      <w:pPr>
        <w:spacing w:line="360" w:lineRule="auto"/>
        <w:rPr>
          <w:rFonts w:hint="eastAsia" w:ascii="宋体" w:hAnsi="宋体" w:eastAsia="宋体" w:cs="宋体"/>
          <w:b/>
          <w:sz w:val="21"/>
          <w:szCs w:val="21"/>
        </w:rPr>
      </w:pPr>
      <w:r>
        <w:rPr>
          <w:rFonts w:hint="eastAsia" w:ascii="宋体" w:hAnsi="宋体" w:eastAsia="宋体" w:cs="宋体"/>
          <w:b/>
          <w:sz w:val="21"/>
          <w:szCs w:val="21"/>
        </w:rPr>
        <w:t>联系</w:t>
      </w:r>
      <w:r>
        <w:rPr>
          <w:rFonts w:hint="eastAsia" w:ascii="宋体" w:hAnsi="宋体" w:eastAsia="宋体" w:cs="宋体"/>
          <w:b/>
          <w:sz w:val="21"/>
          <w:szCs w:val="21"/>
          <w:lang w:val="en-US" w:eastAsia="zh-CN"/>
        </w:rPr>
        <w:t>人及电话</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p>
    <w:p w14:paraId="119E94E2">
      <w:pPr>
        <w:spacing w:line="360" w:lineRule="auto"/>
        <w:rPr>
          <w:rFonts w:hint="eastAsia" w:ascii="宋体" w:hAnsi="宋体" w:eastAsia="宋体" w:cs="宋体"/>
          <w:b/>
          <w:sz w:val="21"/>
          <w:szCs w:val="21"/>
        </w:rPr>
      </w:pPr>
      <w:r>
        <w:rPr>
          <w:rFonts w:hint="eastAsia" w:ascii="宋体" w:hAnsi="宋体" w:eastAsia="宋体" w:cs="宋体"/>
          <w:b/>
          <w:sz w:val="21"/>
          <w:szCs w:val="21"/>
        </w:rPr>
        <w:t>填报时间：</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年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月</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日 </w:t>
      </w:r>
    </w:p>
    <w:tbl>
      <w:tblPr>
        <w:tblStyle w:val="1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384"/>
        <w:gridCol w:w="1493"/>
        <w:gridCol w:w="1687"/>
        <w:gridCol w:w="3413"/>
      </w:tblGrid>
      <w:tr w14:paraId="1642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754" w:type="dxa"/>
            <w:gridSpan w:val="5"/>
            <w:vAlign w:val="center"/>
          </w:tcPr>
          <w:p w14:paraId="4FD72ADC">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中山市东凤人民医院西门子SOMATOM Definition AS 64排CT全保（含球管）维保服务采购项目</w:t>
            </w:r>
            <w:r>
              <w:rPr>
                <w:rFonts w:hint="eastAsia" w:ascii="宋体" w:hAnsi="宋体" w:eastAsia="宋体" w:cs="宋体"/>
                <w:color w:val="000000"/>
                <w:sz w:val="21"/>
                <w:szCs w:val="21"/>
              </w:rPr>
              <w:t>在编制采购需求期间，需对市场供应情况作调研。</w:t>
            </w:r>
          </w:p>
          <w:p w14:paraId="3A8F267B">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本项目</w:t>
            </w:r>
            <w:r>
              <w:rPr>
                <w:rFonts w:hint="eastAsia" w:ascii="宋体" w:hAnsi="宋体" w:cs="宋体"/>
                <w:b/>
                <w:bCs/>
                <w:color w:val="000000"/>
                <w:sz w:val="21"/>
                <w:szCs w:val="21"/>
                <w:lang w:val="en-US" w:eastAsia="zh-CN"/>
              </w:rPr>
              <w:t>采购需求市场调查</w:t>
            </w:r>
            <w:r>
              <w:rPr>
                <w:rFonts w:hint="eastAsia" w:ascii="宋体" w:hAnsi="宋体" w:eastAsia="宋体" w:cs="宋体"/>
                <w:b/>
                <w:bCs/>
                <w:color w:val="000000"/>
                <w:sz w:val="21"/>
                <w:szCs w:val="21"/>
              </w:rPr>
              <w:t>仅作了解供应市场情况，和实际招标结果不关联。</w:t>
            </w:r>
          </w:p>
          <w:p w14:paraId="4FDA2DD3">
            <w:pPr>
              <w:ind w:firstLine="42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拟采购内容：详见公告内容</w:t>
            </w:r>
            <w:r>
              <w:rPr>
                <w:rFonts w:hint="eastAsia" w:ascii="宋体" w:hAnsi="宋体" w:cs="宋体"/>
                <w:color w:val="000000"/>
                <w:sz w:val="21"/>
                <w:szCs w:val="21"/>
                <w:lang w:val="en-US" w:eastAsia="zh-CN"/>
              </w:rPr>
              <w:t>及附件1：采购需求概况</w:t>
            </w:r>
          </w:p>
          <w:p w14:paraId="7AFAB5E5">
            <w:pPr>
              <w:ind w:firstLine="420"/>
              <w:jc w:val="left"/>
              <w:rPr>
                <w:rFonts w:hint="eastAsia" w:ascii="宋体" w:hAnsi="宋体" w:eastAsia="宋体" w:cs="宋体"/>
                <w:b/>
                <w:sz w:val="21"/>
                <w:szCs w:val="21"/>
              </w:rPr>
            </w:pPr>
            <w:r>
              <w:rPr>
                <w:rFonts w:hint="eastAsia" w:ascii="宋体" w:hAnsi="宋体" w:eastAsia="宋体" w:cs="宋体"/>
                <w:color w:val="000000"/>
                <w:sz w:val="21"/>
                <w:szCs w:val="21"/>
              </w:rPr>
              <w:t>现邀请各潜在供应商参与</w:t>
            </w:r>
            <w:r>
              <w:rPr>
                <w:rFonts w:hint="eastAsia" w:ascii="宋体" w:hAnsi="宋体" w:cs="宋体"/>
                <w:color w:val="000000"/>
                <w:sz w:val="21"/>
                <w:szCs w:val="21"/>
                <w:lang w:val="en-US" w:eastAsia="zh-CN"/>
              </w:rPr>
              <w:t>本项目采购需求</w:t>
            </w:r>
            <w:r>
              <w:rPr>
                <w:rFonts w:hint="eastAsia" w:ascii="宋体" w:hAnsi="宋体" w:eastAsia="宋体" w:cs="宋体"/>
                <w:color w:val="000000"/>
                <w:sz w:val="21"/>
                <w:szCs w:val="21"/>
              </w:rPr>
              <w:t>市场</w:t>
            </w:r>
            <w:r>
              <w:rPr>
                <w:rFonts w:hint="eastAsia" w:ascii="宋体" w:hAnsi="宋体" w:cs="宋体"/>
                <w:color w:val="000000"/>
                <w:sz w:val="21"/>
                <w:szCs w:val="21"/>
                <w:lang w:val="en-US" w:eastAsia="zh-CN"/>
              </w:rPr>
              <w:t>调查</w:t>
            </w:r>
            <w:r>
              <w:rPr>
                <w:rFonts w:hint="eastAsia" w:ascii="宋体" w:hAnsi="宋体" w:eastAsia="宋体" w:cs="宋体"/>
                <w:color w:val="000000"/>
                <w:sz w:val="21"/>
                <w:szCs w:val="21"/>
              </w:rPr>
              <w:t>！请参与市场调查的潜在供应商将调查问卷填写完整并加盖单位公章送至</w:t>
            </w:r>
            <w:r>
              <w:rPr>
                <w:rFonts w:hint="eastAsia" w:ascii="宋体" w:hAnsi="宋体" w:cs="宋体"/>
                <w:color w:val="000000"/>
                <w:sz w:val="21"/>
                <w:szCs w:val="21"/>
                <w:lang w:val="en-US" w:eastAsia="zh-CN"/>
              </w:rPr>
              <w:t>广东海虹管理咨询有限公司（并将市场调查所需文件及调查问卷电子版发送邮箱：gdhhglzx2024@163.com）</w:t>
            </w:r>
            <w:r>
              <w:rPr>
                <w:rFonts w:hint="eastAsia" w:ascii="宋体" w:hAnsi="宋体" w:eastAsia="宋体" w:cs="宋体"/>
                <w:color w:val="000000"/>
                <w:sz w:val="21"/>
                <w:szCs w:val="21"/>
              </w:rPr>
              <w:t>，</w:t>
            </w:r>
            <w:r>
              <w:rPr>
                <w:rFonts w:hint="eastAsia" w:ascii="宋体" w:hAnsi="宋体" w:eastAsia="宋体" w:cs="宋体"/>
                <w:b/>
                <w:bCs/>
                <w:color w:val="000000"/>
                <w:sz w:val="21"/>
                <w:szCs w:val="21"/>
              </w:rPr>
              <w:t>调查内容包括但不限于以下内容</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可按实际情况增加表格栏目填写</w:t>
            </w: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rPr>
              <w:t>：</w:t>
            </w:r>
          </w:p>
        </w:tc>
      </w:tr>
      <w:tr w14:paraId="4B4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77" w:type="dxa"/>
            <w:vAlign w:val="center"/>
          </w:tcPr>
          <w:p w14:paraId="00186A34">
            <w:pPr>
              <w:jc w:val="center"/>
              <w:rPr>
                <w:rFonts w:hint="eastAsia" w:ascii="宋体" w:hAnsi="宋体" w:eastAsia="宋体" w:cs="宋体"/>
                <w:b/>
                <w:sz w:val="21"/>
                <w:szCs w:val="21"/>
              </w:rPr>
            </w:pPr>
            <w:r>
              <w:rPr>
                <w:rFonts w:hint="eastAsia" w:ascii="宋体" w:hAnsi="宋体" w:eastAsia="宋体" w:cs="宋体"/>
                <w:b/>
                <w:sz w:val="21"/>
                <w:szCs w:val="21"/>
              </w:rPr>
              <w:t>调 查 内 容</w:t>
            </w:r>
          </w:p>
        </w:tc>
        <w:tc>
          <w:tcPr>
            <w:tcW w:w="7977" w:type="dxa"/>
            <w:gridSpan w:val="4"/>
            <w:vAlign w:val="center"/>
          </w:tcPr>
          <w:p w14:paraId="7A79FCE0">
            <w:pPr>
              <w:jc w:val="center"/>
              <w:rPr>
                <w:rFonts w:hint="eastAsia" w:ascii="宋体" w:hAnsi="宋体" w:eastAsia="宋体" w:cs="宋体"/>
                <w:b/>
                <w:sz w:val="21"/>
                <w:szCs w:val="21"/>
              </w:rPr>
            </w:pPr>
            <w:r>
              <w:rPr>
                <w:rFonts w:hint="eastAsia" w:ascii="宋体" w:hAnsi="宋体" w:eastAsia="宋体" w:cs="宋体"/>
                <w:b/>
                <w:sz w:val="21"/>
                <w:szCs w:val="21"/>
              </w:rPr>
              <w:t>调 查 意 见 或 建 议</w:t>
            </w:r>
          </w:p>
        </w:tc>
      </w:tr>
      <w:tr w14:paraId="4513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vMerge w:val="restart"/>
            <w:vAlign w:val="center"/>
          </w:tcPr>
          <w:p w14:paraId="547CFF44">
            <w:pPr>
              <w:jc w:val="center"/>
              <w:rPr>
                <w:rFonts w:hint="eastAsia" w:ascii="宋体" w:hAnsi="宋体" w:eastAsia="宋体" w:cs="宋体"/>
                <w:b/>
                <w:sz w:val="21"/>
                <w:szCs w:val="21"/>
              </w:rPr>
            </w:pPr>
            <w:r>
              <w:rPr>
                <w:rFonts w:hint="eastAsia" w:ascii="宋体" w:hAnsi="宋体" w:eastAsia="宋体" w:cs="宋体"/>
                <w:b/>
                <w:bCs/>
                <w:sz w:val="21"/>
                <w:szCs w:val="21"/>
                <w:lang w:val="en-US" w:eastAsia="zh-CN"/>
              </w:rPr>
              <w:t>报价</w:t>
            </w:r>
          </w:p>
        </w:tc>
        <w:tc>
          <w:tcPr>
            <w:tcW w:w="1384" w:type="dxa"/>
            <w:vAlign w:val="center"/>
          </w:tcPr>
          <w:p w14:paraId="2DCE7E28">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项目</w:t>
            </w:r>
          </w:p>
        </w:tc>
        <w:tc>
          <w:tcPr>
            <w:tcW w:w="1493" w:type="dxa"/>
            <w:vAlign w:val="center"/>
          </w:tcPr>
          <w:p w14:paraId="761FCCC7">
            <w:pPr>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数量</w:t>
            </w:r>
          </w:p>
        </w:tc>
        <w:tc>
          <w:tcPr>
            <w:tcW w:w="1687" w:type="dxa"/>
            <w:vAlign w:val="center"/>
          </w:tcPr>
          <w:p w14:paraId="4B9DC7DF">
            <w:pPr>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报价</w:t>
            </w:r>
            <w:r>
              <w:rPr>
                <w:rFonts w:hint="eastAsia" w:ascii="宋体" w:hAnsi="宋体" w:eastAsia="宋体" w:cs="宋体"/>
                <w:b/>
                <w:sz w:val="21"/>
                <w:szCs w:val="21"/>
                <w:lang w:val="en-US" w:eastAsia="zh-CN"/>
              </w:rPr>
              <w:t>（元）</w:t>
            </w:r>
          </w:p>
        </w:tc>
        <w:tc>
          <w:tcPr>
            <w:tcW w:w="3413" w:type="dxa"/>
            <w:vAlign w:val="center"/>
          </w:tcPr>
          <w:p w14:paraId="72F92A24">
            <w:pPr>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备注</w:t>
            </w:r>
          </w:p>
        </w:tc>
      </w:tr>
      <w:tr w14:paraId="0CAE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vMerge w:val="continue"/>
            <w:vAlign w:val="center"/>
          </w:tcPr>
          <w:p w14:paraId="4AF1CE45">
            <w:pPr>
              <w:jc w:val="center"/>
              <w:rPr>
                <w:rFonts w:hint="eastAsia" w:ascii="宋体" w:hAnsi="宋体" w:eastAsia="宋体" w:cs="宋体"/>
                <w:b/>
                <w:bCs/>
                <w:sz w:val="21"/>
                <w:szCs w:val="21"/>
              </w:rPr>
            </w:pPr>
          </w:p>
        </w:tc>
        <w:tc>
          <w:tcPr>
            <w:tcW w:w="1384" w:type="dxa"/>
            <w:vAlign w:val="center"/>
          </w:tcPr>
          <w:p w14:paraId="2CC18A64">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 xml:space="preserve"> </w:t>
            </w:r>
            <w:r>
              <w:rPr>
                <w:rFonts w:hint="default" w:ascii="宋体" w:hAnsi="宋体" w:eastAsia="宋体" w:cs="宋体"/>
                <w:b w:val="0"/>
                <w:bCs/>
                <w:sz w:val="21"/>
                <w:szCs w:val="21"/>
                <w:lang w:val="en-US" w:eastAsia="zh-CN"/>
              </w:rPr>
              <w:t>西门子SOMATOM Definition AS 64排CT全保（含球管）维保服务</w:t>
            </w:r>
          </w:p>
        </w:tc>
        <w:tc>
          <w:tcPr>
            <w:tcW w:w="1493" w:type="dxa"/>
            <w:vAlign w:val="center"/>
          </w:tcPr>
          <w:p w14:paraId="39BCEF5F">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sz w:val="21"/>
                <w:szCs w:val="21"/>
                <w:lang w:val="en-US" w:eastAsia="zh-CN"/>
              </w:rPr>
            </w:pPr>
            <w:r>
              <w:rPr>
                <w:rFonts w:hint="eastAsia" w:ascii="宋体" w:hAnsi="宋体" w:cs="宋体"/>
                <w:b w:val="0"/>
                <w:bCs/>
                <w:sz w:val="21"/>
                <w:szCs w:val="21"/>
                <w:lang w:val="en-US" w:eastAsia="zh-CN"/>
              </w:rPr>
              <w:t>1年</w:t>
            </w:r>
            <w:bookmarkStart w:id="1" w:name="_GoBack"/>
            <w:bookmarkEnd w:id="1"/>
          </w:p>
        </w:tc>
        <w:tc>
          <w:tcPr>
            <w:tcW w:w="1687" w:type="dxa"/>
            <w:vAlign w:val="center"/>
          </w:tcPr>
          <w:p w14:paraId="135062A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sz w:val="21"/>
                <w:szCs w:val="21"/>
                <w:lang w:val="en-US" w:eastAsia="zh-CN"/>
              </w:rPr>
            </w:pPr>
          </w:p>
        </w:tc>
        <w:tc>
          <w:tcPr>
            <w:tcW w:w="3413" w:type="dxa"/>
            <w:vAlign w:val="center"/>
          </w:tcPr>
          <w:p w14:paraId="61B4CA02">
            <w:pPr>
              <w:jc w:val="left"/>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中山市东凤人民医院1台西门子SOMATOM Definition AS 64排CT全保（含球管）维保服务，整机全保。即包含设备整机所有硬件（含球管、探测器、高压发生器/高压油箱等核心部件）及软件系统的维修、保养、更换，含不限次人工服务费及备件维修更换费用。维保服务范围： 提供1年的整机设备维保服务（包含球管在内所有设备配件的维修或者更换，包括但不限于高压发生器、平板探测器、水冷系统、计算机及软件系统、UPS、检查床、后处理工作站等），包括但不限于每年提供至少4次保养,以及安全检查、影像质量检查、设备除尘保养、运行状态检查，并提供每次维护保养报告和年度维保报告。</w:t>
            </w:r>
          </w:p>
        </w:tc>
      </w:tr>
      <w:tr w14:paraId="1EBA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vMerge w:val="continue"/>
            <w:vAlign w:val="center"/>
          </w:tcPr>
          <w:p w14:paraId="02E95E99">
            <w:pPr>
              <w:jc w:val="center"/>
              <w:rPr>
                <w:rFonts w:hint="eastAsia" w:ascii="宋体" w:hAnsi="宋体" w:eastAsia="宋体" w:cs="宋体"/>
                <w:b/>
                <w:bCs/>
                <w:sz w:val="21"/>
                <w:szCs w:val="21"/>
              </w:rPr>
            </w:pPr>
          </w:p>
        </w:tc>
        <w:tc>
          <w:tcPr>
            <w:tcW w:w="1384" w:type="dxa"/>
            <w:vAlign w:val="center"/>
          </w:tcPr>
          <w:p w14:paraId="7FCE78EF">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sz w:val="21"/>
                <w:szCs w:val="21"/>
                <w:lang w:val="en-US" w:eastAsia="zh-CN"/>
              </w:rPr>
            </w:pPr>
            <w:r>
              <w:rPr>
                <w:rFonts w:hint="eastAsia" w:ascii="宋体" w:hAnsi="宋体" w:cs="宋体"/>
                <w:b w:val="0"/>
                <w:bCs/>
                <w:sz w:val="21"/>
                <w:szCs w:val="21"/>
                <w:lang w:val="en-US" w:eastAsia="zh-CN"/>
              </w:rPr>
              <w:t>CT球管</w:t>
            </w:r>
          </w:p>
        </w:tc>
        <w:tc>
          <w:tcPr>
            <w:tcW w:w="1493" w:type="dxa"/>
            <w:vAlign w:val="center"/>
          </w:tcPr>
          <w:p w14:paraId="7ADD65AF">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sz w:val="21"/>
                <w:szCs w:val="21"/>
                <w:lang w:val="en-US" w:eastAsia="zh-CN"/>
              </w:rPr>
            </w:pPr>
            <w:r>
              <w:rPr>
                <w:rFonts w:hint="eastAsia" w:ascii="宋体" w:hAnsi="宋体" w:cs="宋体"/>
                <w:b w:val="0"/>
                <w:bCs/>
                <w:sz w:val="21"/>
                <w:szCs w:val="21"/>
                <w:lang w:val="en-US" w:eastAsia="zh-CN"/>
              </w:rPr>
              <w:t>1只</w:t>
            </w:r>
          </w:p>
        </w:tc>
        <w:tc>
          <w:tcPr>
            <w:tcW w:w="1687" w:type="dxa"/>
            <w:vAlign w:val="center"/>
          </w:tcPr>
          <w:p w14:paraId="457928F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sz w:val="21"/>
                <w:szCs w:val="21"/>
                <w:lang w:val="en-US" w:eastAsia="zh-CN"/>
              </w:rPr>
            </w:pPr>
          </w:p>
        </w:tc>
        <w:tc>
          <w:tcPr>
            <w:tcW w:w="3413" w:type="dxa"/>
            <w:vAlign w:val="center"/>
          </w:tcPr>
          <w:p w14:paraId="0B4F1317">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单独购买的价格</w:t>
            </w:r>
          </w:p>
        </w:tc>
      </w:tr>
      <w:tr w14:paraId="31F2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vMerge w:val="continue"/>
            <w:vAlign w:val="center"/>
          </w:tcPr>
          <w:p w14:paraId="1F2AC67F">
            <w:pPr>
              <w:jc w:val="center"/>
              <w:rPr>
                <w:rFonts w:hint="eastAsia" w:ascii="宋体" w:hAnsi="宋体" w:eastAsia="宋体" w:cs="宋体"/>
                <w:b/>
                <w:bCs/>
                <w:sz w:val="21"/>
                <w:szCs w:val="21"/>
              </w:rPr>
            </w:pPr>
          </w:p>
        </w:tc>
        <w:tc>
          <w:tcPr>
            <w:tcW w:w="1384" w:type="dxa"/>
            <w:vAlign w:val="center"/>
          </w:tcPr>
          <w:p w14:paraId="67ECB0C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sz w:val="21"/>
                <w:szCs w:val="21"/>
                <w:lang w:val="en-US" w:eastAsia="zh-CN"/>
              </w:rPr>
            </w:pPr>
            <w:r>
              <w:rPr>
                <w:rFonts w:hint="eastAsia" w:ascii="宋体" w:hAnsi="宋体" w:cs="宋体"/>
                <w:b w:val="0"/>
                <w:bCs/>
                <w:sz w:val="21"/>
                <w:szCs w:val="21"/>
                <w:lang w:val="en-US" w:eastAsia="zh-CN"/>
              </w:rPr>
              <w:t>高压器</w:t>
            </w:r>
          </w:p>
        </w:tc>
        <w:tc>
          <w:tcPr>
            <w:tcW w:w="1493" w:type="dxa"/>
            <w:vAlign w:val="center"/>
          </w:tcPr>
          <w:p w14:paraId="1E17EFC3">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sz w:val="21"/>
                <w:szCs w:val="21"/>
                <w:lang w:val="en-US" w:eastAsia="zh-CN"/>
              </w:rPr>
            </w:pPr>
            <w:r>
              <w:rPr>
                <w:rFonts w:hint="eastAsia" w:ascii="宋体" w:hAnsi="宋体" w:cs="宋体"/>
                <w:b w:val="0"/>
                <w:bCs/>
                <w:sz w:val="21"/>
                <w:szCs w:val="21"/>
                <w:lang w:val="en-US" w:eastAsia="zh-CN"/>
              </w:rPr>
              <w:t>1台</w:t>
            </w:r>
          </w:p>
        </w:tc>
        <w:tc>
          <w:tcPr>
            <w:tcW w:w="1687" w:type="dxa"/>
            <w:vAlign w:val="center"/>
          </w:tcPr>
          <w:p w14:paraId="711C3E4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sz w:val="21"/>
                <w:szCs w:val="21"/>
                <w:lang w:val="en-US" w:eastAsia="zh-CN"/>
              </w:rPr>
            </w:pPr>
          </w:p>
        </w:tc>
        <w:tc>
          <w:tcPr>
            <w:tcW w:w="3413" w:type="dxa"/>
            <w:vAlign w:val="center"/>
          </w:tcPr>
          <w:p w14:paraId="26C778FC">
            <w:pPr>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单独购买的价格</w:t>
            </w:r>
          </w:p>
        </w:tc>
      </w:tr>
      <w:tr w14:paraId="1AD9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vMerge w:val="continue"/>
            <w:vAlign w:val="center"/>
          </w:tcPr>
          <w:p w14:paraId="2B54FAAC">
            <w:pPr>
              <w:jc w:val="center"/>
              <w:rPr>
                <w:rFonts w:hint="eastAsia" w:ascii="宋体" w:hAnsi="宋体" w:eastAsia="宋体" w:cs="宋体"/>
                <w:b/>
                <w:bCs/>
                <w:sz w:val="21"/>
                <w:szCs w:val="21"/>
              </w:rPr>
            </w:pPr>
          </w:p>
        </w:tc>
        <w:tc>
          <w:tcPr>
            <w:tcW w:w="1384" w:type="dxa"/>
            <w:vAlign w:val="center"/>
          </w:tcPr>
          <w:p w14:paraId="5FF17213">
            <w:pPr>
              <w:keepNext w:val="0"/>
              <w:keepLines w:val="0"/>
              <w:suppressLineNumbers w:val="0"/>
              <w:spacing w:before="0" w:beforeAutospacing="0" w:after="0" w:afterAutospacing="0" w:line="360" w:lineRule="auto"/>
              <w:ind w:left="0" w:leftChars="0" w:right="0" w:rightChars="0"/>
              <w:jc w:val="center"/>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探测器</w:t>
            </w:r>
          </w:p>
        </w:tc>
        <w:tc>
          <w:tcPr>
            <w:tcW w:w="1493" w:type="dxa"/>
            <w:vAlign w:val="center"/>
          </w:tcPr>
          <w:p w14:paraId="0B5558D8">
            <w:pPr>
              <w:keepNext w:val="0"/>
              <w:keepLines w:val="0"/>
              <w:suppressLineNumbers w:val="0"/>
              <w:spacing w:before="0" w:beforeAutospacing="0" w:after="0" w:afterAutospacing="0" w:line="360" w:lineRule="auto"/>
              <w:ind w:left="0" w:leftChars="0" w:right="0" w:rightChars="0"/>
              <w:jc w:val="center"/>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1台</w:t>
            </w:r>
          </w:p>
        </w:tc>
        <w:tc>
          <w:tcPr>
            <w:tcW w:w="1687" w:type="dxa"/>
            <w:vAlign w:val="center"/>
          </w:tcPr>
          <w:p w14:paraId="2BD42BF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sz w:val="21"/>
                <w:szCs w:val="21"/>
                <w:lang w:val="en-US" w:eastAsia="zh-CN"/>
              </w:rPr>
            </w:pPr>
          </w:p>
        </w:tc>
        <w:tc>
          <w:tcPr>
            <w:tcW w:w="3413" w:type="dxa"/>
            <w:vAlign w:val="center"/>
          </w:tcPr>
          <w:p w14:paraId="24BB5338">
            <w:pPr>
              <w:jc w:val="center"/>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单独购买的价格</w:t>
            </w:r>
          </w:p>
        </w:tc>
      </w:tr>
      <w:tr w14:paraId="23F4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777" w:type="dxa"/>
            <w:vMerge w:val="continue"/>
            <w:vAlign w:val="center"/>
          </w:tcPr>
          <w:p w14:paraId="24BE44A2">
            <w:pPr>
              <w:jc w:val="center"/>
              <w:rPr>
                <w:rFonts w:hint="eastAsia" w:ascii="宋体" w:hAnsi="宋体" w:eastAsia="宋体" w:cs="宋体"/>
                <w:b/>
                <w:bCs/>
                <w:sz w:val="21"/>
                <w:szCs w:val="21"/>
              </w:rPr>
            </w:pPr>
          </w:p>
        </w:tc>
        <w:tc>
          <w:tcPr>
            <w:tcW w:w="7977" w:type="dxa"/>
            <w:gridSpan w:val="4"/>
            <w:vAlign w:val="center"/>
          </w:tcPr>
          <w:p w14:paraId="138185CA">
            <w:pPr>
              <w:tabs>
                <w:tab w:val="left" w:pos="2742"/>
              </w:tabs>
              <w:jc w:val="both"/>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备注：</w:t>
            </w:r>
          </w:p>
        </w:tc>
      </w:tr>
      <w:tr w14:paraId="14AB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63E3F96B">
            <w:pPr>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需求响应情况详细说明</w:t>
            </w:r>
          </w:p>
        </w:tc>
        <w:tc>
          <w:tcPr>
            <w:tcW w:w="7977" w:type="dxa"/>
            <w:gridSpan w:val="4"/>
            <w:vAlign w:val="center"/>
          </w:tcPr>
          <w:p w14:paraId="0242BE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包含并不限于：对</w:t>
            </w:r>
            <w:r>
              <w:rPr>
                <w:rFonts w:hint="eastAsia" w:ascii="宋体" w:hAnsi="宋体" w:cs="宋体"/>
                <w:color w:val="000000"/>
                <w:sz w:val="21"/>
                <w:szCs w:val="21"/>
                <w:lang w:val="en-US" w:eastAsia="zh-CN"/>
              </w:rPr>
              <w:t>附件1：采购需求概况的响应程度、对需求的建议</w:t>
            </w:r>
            <w:r>
              <w:rPr>
                <w:rFonts w:hint="eastAsia" w:ascii="宋体" w:hAnsi="宋体" w:cs="宋体"/>
                <w:sz w:val="21"/>
                <w:szCs w:val="21"/>
                <w:lang w:val="en-US" w:eastAsia="zh-CN"/>
              </w:rPr>
              <w:t>等</w:t>
            </w:r>
            <w:r>
              <w:rPr>
                <w:rFonts w:hint="eastAsia" w:ascii="宋体" w:hAnsi="宋体" w:cs="宋体"/>
                <w:sz w:val="21"/>
                <w:szCs w:val="21"/>
                <w:lang w:eastAsia="zh-CN"/>
              </w:rPr>
              <w:t>）</w:t>
            </w:r>
          </w:p>
        </w:tc>
      </w:tr>
      <w:tr w14:paraId="3D3B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06AFEEDD">
            <w:pPr>
              <w:jc w:val="center"/>
              <w:rPr>
                <w:rFonts w:hint="default" w:ascii="宋体" w:hAnsi="宋体" w:cs="宋体"/>
                <w:b/>
                <w:sz w:val="21"/>
                <w:szCs w:val="21"/>
                <w:lang w:val="en-US" w:eastAsia="zh-CN"/>
              </w:rPr>
            </w:pPr>
            <w:bookmarkStart w:id="0" w:name="_Hlk60153454"/>
            <w:r>
              <w:rPr>
                <w:rFonts w:hint="eastAsia" w:ascii="宋体" w:hAnsi="宋体" w:cs="宋体"/>
                <w:b/>
                <w:sz w:val="21"/>
                <w:szCs w:val="21"/>
                <w:lang w:val="en-US" w:eastAsia="zh-CN"/>
              </w:rPr>
              <w:t>对项目难点和重点的认识和建议</w:t>
            </w:r>
          </w:p>
        </w:tc>
        <w:tc>
          <w:tcPr>
            <w:tcW w:w="7977" w:type="dxa"/>
            <w:gridSpan w:val="4"/>
            <w:vAlign w:val="center"/>
          </w:tcPr>
          <w:p w14:paraId="1C3009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p>
        </w:tc>
      </w:tr>
      <w:tr w14:paraId="780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0742707E">
            <w:pPr>
              <w:jc w:val="center"/>
              <w:rPr>
                <w:rFonts w:hint="default" w:ascii="宋体" w:hAnsi="宋体" w:cs="宋体"/>
                <w:b/>
                <w:sz w:val="21"/>
                <w:szCs w:val="21"/>
                <w:lang w:val="en-US" w:eastAsia="zh-CN"/>
              </w:rPr>
            </w:pPr>
            <w:r>
              <w:rPr>
                <w:rFonts w:hint="eastAsia" w:ascii="宋体" w:hAnsi="宋体" w:cs="宋体"/>
                <w:b/>
                <w:sz w:val="21"/>
                <w:szCs w:val="21"/>
                <w:lang w:val="en-US" w:eastAsia="zh-CN"/>
              </w:rPr>
              <w:t>服务响应方案</w:t>
            </w:r>
          </w:p>
        </w:tc>
        <w:tc>
          <w:tcPr>
            <w:tcW w:w="7977" w:type="dxa"/>
            <w:gridSpan w:val="4"/>
            <w:vAlign w:val="center"/>
          </w:tcPr>
          <w:p w14:paraId="6DA804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包含并不限于：维修保养计划，服务专业性、解决问题能力，响应时间等</w:t>
            </w:r>
            <w:r>
              <w:rPr>
                <w:rFonts w:hint="eastAsia" w:ascii="宋体" w:hAnsi="宋体" w:cs="宋体"/>
                <w:sz w:val="21"/>
                <w:szCs w:val="21"/>
                <w:lang w:eastAsia="zh-CN"/>
              </w:rPr>
              <w:t>）</w:t>
            </w:r>
          </w:p>
        </w:tc>
      </w:tr>
      <w:tr w14:paraId="7641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214A9BDB">
            <w:pPr>
              <w:jc w:val="center"/>
              <w:rPr>
                <w:rFonts w:hint="default" w:ascii="宋体" w:hAnsi="宋体" w:cs="宋体"/>
                <w:b/>
                <w:sz w:val="21"/>
                <w:szCs w:val="21"/>
                <w:lang w:val="en-US" w:eastAsia="zh-CN"/>
              </w:rPr>
            </w:pPr>
            <w:r>
              <w:rPr>
                <w:rFonts w:hint="eastAsia" w:ascii="宋体" w:hAnsi="宋体" w:cs="宋体"/>
                <w:b/>
                <w:sz w:val="21"/>
                <w:szCs w:val="21"/>
                <w:lang w:val="en-US" w:eastAsia="zh-CN"/>
              </w:rPr>
              <w:t>对突发事件的《应急服务方案》</w:t>
            </w:r>
          </w:p>
        </w:tc>
        <w:tc>
          <w:tcPr>
            <w:tcW w:w="7977" w:type="dxa"/>
            <w:gridSpan w:val="4"/>
            <w:vAlign w:val="center"/>
          </w:tcPr>
          <w:p w14:paraId="2B2EEC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举例说明</w:t>
            </w:r>
            <w:r>
              <w:rPr>
                <w:rFonts w:hint="eastAsia" w:ascii="宋体" w:hAnsi="宋体" w:cs="宋体"/>
                <w:sz w:val="21"/>
                <w:szCs w:val="21"/>
                <w:lang w:eastAsia="zh-CN"/>
              </w:rPr>
              <w:t>）</w:t>
            </w:r>
          </w:p>
        </w:tc>
      </w:tr>
      <w:tr w14:paraId="2D53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2D2B20B6">
            <w:pPr>
              <w:jc w:val="center"/>
              <w:rPr>
                <w:rFonts w:hint="default" w:ascii="宋体" w:hAnsi="宋体" w:cs="宋体"/>
                <w:b/>
                <w:sz w:val="21"/>
                <w:szCs w:val="21"/>
                <w:lang w:val="en-US" w:eastAsia="zh-CN"/>
              </w:rPr>
            </w:pPr>
            <w:r>
              <w:rPr>
                <w:rFonts w:hint="eastAsia" w:ascii="宋体" w:hAnsi="宋体" w:cs="宋体"/>
                <w:b/>
                <w:sz w:val="21"/>
                <w:szCs w:val="21"/>
                <w:lang w:val="en-US" w:eastAsia="zh-CN"/>
              </w:rPr>
              <w:t>质量保证措施</w:t>
            </w:r>
          </w:p>
        </w:tc>
        <w:tc>
          <w:tcPr>
            <w:tcW w:w="7977" w:type="dxa"/>
            <w:gridSpan w:val="4"/>
            <w:vAlign w:val="center"/>
          </w:tcPr>
          <w:p w14:paraId="4BF938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包含并不限于：针对本项目提供的维保服务备件质量保证措施，并出具《备件保障承诺书》等</w:t>
            </w:r>
            <w:r>
              <w:rPr>
                <w:rFonts w:hint="eastAsia" w:ascii="宋体" w:hAnsi="宋体" w:cs="宋体"/>
                <w:sz w:val="21"/>
                <w:szCs w:val="21"/>
                <w:lang w:eastAsia="zh-CN"/>
              </w:rPr>
              <w:t>）</w:t>
            </w:r>
          </w:p>
        </w:tc>
      </w:tr>
      <w:tr w14:paraId="4F01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77" w:type="dxa"/>
            <w:vAlign w:val="center"/>
          </w:tcPr>
          <w:p w14:paraId="6FD7D0E2">
            <w:pPr>
              <w:jc w:val="center"/>
              <w:rPr>
                <w:rFonts w:hint="default" w:ascii="宋体" w:hAnsi="宋体" w:cs="宋体"/>
                <w:b/>
                <w:sz w:val="21"/>
                <w:szCs w:val="21"/>
                <w:lang w:val="en-US" w:eastAsia="zh-CN"/>
              </w:rPr>
            </w:pPr>
            <w:r>
              <w:rPr>
                <w:rFonts w:hint="eastAsia" w:ascii="宋体" w:hAnsi="宋体" w:cs="宋体"/>
                <w:b/>
                <w:sz w:val="21"/>
                <w:szCs w:val="21"/>
                <w:lang w:val="en-US" w:eastAsia="zh-CN"/>
              </w:rPr>
              <w:t>专业团队服务能力</w:t>
            </w:r>
          </w:p>
        </w:tc>
        <w:tc>
          <w:tcPr>
            <w:tcW w:w="7977" w:type="dxa"/>
            <w:gridSpan w:val="4"/>
            <w:vAlign w:val="center"/>
          </w:tcPr>
          <w:p w14:paraId="1859E5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包括并不限于：人员资质情况等</w:t>
            </w:r>
            <w:r>
              <w:rPr>
                <w:rFonts w:hint="eastAsia" w:ascii="宋体" w:hAnsi="宋体" w:cs="宋体"/>
                <w:sz w:val="21"/>
                <w:szCs w:val="21"/>
                <w:lang w:eastAsia="zh-CN"/>
              </w:rPr>
              <w:t>）</w:t>
            </w:r>
          </w:p>
        </w:tc>
      </w:tr>
      <w:tr w14:paraId="110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777" w:type="dxa"/>
            <w:vAlign w:val="center"/>
          </w:tcPr>
          <w:p w14:paraId="3EA81B56">
            <w:pPr>
              <w:jc w:val="center"/>
              <w:rPr>
                <w:rFonts w:hint="eastAsia" w:ascii="宋体" w:hAnsi="宋体" w:cs="宋体"/>
                <w:b/>
                <w:sz w:val="21"/>
                <w:szCs w:val="21"/>
                <w:lang w:val="en-US" w:eastAsia="zh-CN"/>
              </w:rPr>
            </w:pPr>
            <w:r>
              <w:rPr>
                <w:rFonts w:hint="eastAsia" w:ascii="宋体" w:hAnsi="宋体" w:cs="宋体"/>
                <w:b/>
                <w:sz w:val="21"/>
                <w:szCs w:val="21"/>
                <w:lang w:val="en-US" w:eastAsia="zh-CN"/>
              </w:rPr>
              <w:t>可能涉及企业资质等</w:t>
            </w:r>
          </w:p>
        </w:tc>
        <w:tc>
          <w:tcPr>
            <w:tcW w:w="7977" w:type="dxa"/>
            <w:gridSpan w:val="4"/>
            <w:vAlign w:val="center"/>
          </w:tcPr>
          <w:p w14:paraId="777AC68D">
            <w:pPr>
              <w:rPr>
                <w:rFonts w:hint="eastAsia" w:ascii="宋体" w:hAnsi="宋体" w:eastAsia="宋体" w:cs="宋体"/>
                <w:sz w:val="21"/>
                <w:szCs w:val="21"/>
                <w:lang w:val="en-US" w:eastAsia="zh-CN"/>
              </w:rPr>
            </w:pPr>
          </w:p>
        </w:tc>
      </w:tr>
      <w:tr w14:paraId="3798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77" w:type="dxa"/>
            <w:vAlign w:val="center"/>
          </w:tcPr>
          <w:p w14:paraId="115BAD1C">
            <w:pPr>
              <w:pStyle w:val="3"/>
              <w:widowControl/>
              <w:spacing w:line="360" w:lineRule="atLeast"/>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涉及的相关标准和规范</w:t>
            </w:r>
          </w:p>
        </w:tc>
        <w:tc>
          <w:tcPr>
            <w:tcW w:w="7977" w:type="dxa"/>
            <w:gridSpan w:val="4"/>
            <w:vAlign w:val="center"/>
          </w:tcPr>
          <w:p w14:paraId="0AD1F131">
            <w:pPr>
              <w:rPr>
                <w:rFonts w:hint="eastAsia" w:ascii="宋体" w:hAnsi="宋体" w:eastAsia="宋体" w:cs="宋体"/>
                <w:sz w:val="21"/>
                <w:szCs w:val="21"/>
                <w:lang w:val="en-US" w:eastAsia="zh-CN"/>
              </w:rPr>
            </w:pPr>
          </w:p>
        </w:tc>
      </w:tr>
      <w:tr w14:paraId="3119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77" w:type="dxa"/>
            <w:vAlign w:val="center"/>
          </w:tcPr>
          <w:p w14:paraId="53F3BD63">
            <w:pPr>
              <w:pStyle w:val="3"/>
              <w:widowControl/>
              <w:spacing w:line="360" w:lineRule="atLeast"/>
              <w:jc w:val="center"/>
              <w:rPr>
                <w:rFonts w:hint="default" w:ascii="宋体" w:hAnsi="宋体" w:eastAsia="宋体" w:cs="宋体"/>
                <w:b/>
                <w:bCs w:val="0"/>
                <w:kern w:val="2"/>
                <w:sz w:val="21"/>
                <w:szCs w:val="21"/>
                <w:lang w:val="en-US" w:eastAsia="zh-CN" w:bidi="ar-SA"/>
              </w:rPr>
            </w:pPr>
            <w:r>
              <w:rPr>
                <w:rFonts w:hint="eastAsia" w:cs="宋体"/>
                <w:b/>
                <w:bCs w:val="0"/>
                <w:kern w:val="2"/>
                <w:sz w:val="21"/>
                <w:szCs w:val="21"/>
                <w:lang w:val="en-US" w:eastAsia="zh-CN" w:bidi="ar-SA"/>
              </w:rPr>
              <w:t>增值服务方案</w:t>
            </w:r>
          </w:p>
        </w:tc>
        <w:tc>
          <w:tcPr>
            <w:tcW w:w="7977" w:type="dxa"/>
            <w:gridSpan w:val="4"/>
            <w:vAlign w:val="center"/>
          </w:tcPr>
          <w:p w14:paraId="03A2293F">
            <w:pPr>
              <w:rPr>
                <w:rFonts w:hint="eastAsia" w:ascii="宋体" w:hAnsi="宋体" w:eastAsia="宋体" w:cs="宋体"/>
                <w:sz w:val="21"/>
                <w:szCs w:val="21"/>
                <w:lang w:val="en-US" w:eastAsia="zh-CN"/>
              </w:rPr>
            </w:pPr>
          </w:p>
        </w:tc>
      </w:tr>
      <w:tr w14:paraId="79E2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77" w:type="dxa"/>
            <w:vAlign w:val="center"/>
          </w:tcPr>
          <w:p w14:paraId="2506BEA7">
            <w:pPr>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需要院方配合的条件</w:t>
            </w:r>
          </w:p>
        </w:tc>
        <w:tc>
          <w:tcPr>
            <w:tcW w:w="7977" w:type="dxa"/>
            <w:gridSpan w:val="4"/>
            <w:vAlign w:val="center"/>
          </w:tcPr>
          <w:p w14:paraId="74FEFD30">
            <w:pPr>
              <w:rPr>
                <w:rFonts w:hint="eastAsia" w:ascii="宋体" w:hAnsi="宋体" w:eastAsia="宋体" w:cs="宋体"/>
                <w:sz w:val="21"/>
                <w:szCs w:val="21"/>
                <w:lang w:val="en-US" w:eastAsia="zh-CN"/>
              </w:rPr>
            </w:pPr>
          </w:p>
        </w:tc>
      </w:tr>
      <w:tr w14:paraId="183C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77" w:type="dxa"/>
            <w:vAlign w:val="center"/>
          </w:tcPr>
          <w:p w14:paraId="2783CB49">
            <w:pPr>
              <w:jc w:val="center"/>
              <w:rPr>
                <w:rFonts w:hint="default"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结算方式</w:t>
            </w:r>
            <w:r>
              <w:rPr>
                <w:rFonts w:hint="eastAsia" w:ascii="宋体" w:hAnsi="宋体" w:cs="宋体"/>
                <w:b/>
                <w:bCs w:val="0"/>
                <w:kern w:val="2"/>
                <w:sz w:val="21"/>
                <w:szCs w:val="21"/>
                <w:lang w:val="en-US" w:eastAsia="zh-CN" w:bidi="ar-SA"/>
              </w:rPr>
              <w:t>建议</w:t>
            </w:r>
          </w:p>
        </w:tc>
        <w:tc>
          <w:tcPr>
            <w:tcW w:w="7977" w:type="dxa"/>
            <w:gridSpan w:val="4"/>
            <w:vAlign w:val="center"/>
          </w:tcPr>
          <w:p w14:paraId="6180863B">
            <w:pPr>
              <w:rPr>
                <w:rFonts w:hint="eastAsia" w:ascii="宋体" w:hAnsi="宋体" w:eastAsia="宋体" w:cs="宋体"/>
                <w:sz w:val="21"/>
                <w:szCs w:val="21"/>
                <w:lang w:val="en-US" w:eastAsia="zh-CN"/>
              </w:rPr>
            </w:pPr>
          </w:p>
        </w:tc>
      </w:tr>
      <w:tr w14:paraId="09CD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77" w:type="dxa"/>
            <w:vAlign w:val="center"/>
          </w:tcPr>
          <w:p w14:paraId="68241B46">
            <w:pPr>
              <w:jc w:val="center"/>
              <w:rPr>
                <w:rFonts w:hint="default"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全保案例及价格证明材料</w:t>
            </w:r>
          </w:p>
        </w:tc>
        <w:tc>
          <w:tcPr>
            <w:tcW w:w="7977" w:type="dxa"/>
            <w:gridSpan w:val="4"/>
            <w:vAlign w:val="center"/>
          </w:tcPr>
          <w:p w14:paraId="36FF1559">
            <w:pPr>
              <w:widowControl/>
              <w:spacing w:before="156" w:beforeLines="50" w:after="156" w:line="360" w:lineRule="exact"/>
              <w:ind w:firstLine="420" w:firstLineChars="200"/>
              <w:jc w:val="left"/>
              <w:outlineLvl w:val="0"/>
              <w:rPr>
                <w:rFonts w:hint="default" w:ascii="宋体" w:hAnsi="宋体" w:eastAsia="宋体" w:cs="宋体"/>
                <w:sz w:val="21"/>
                <w:szCs w:val="21"/>
                <w:lang w:val="en-US" w:eastAsia="zh-CN"/>
              </w:rPr>
            </w:pPr>
            <w:r>
              <w:rPr>
                <w:rFonts w:hint="eastAsia" w:ascii="宋体" w:hAnsi="宋体" w:cs="宋体"/>
                <w:sz w:val="21"/>
                <w:szCs w:val="21"/>
                <w:lang w:val="en-US" w:eastAsia="zh-CN"/>
              </w:rPr>
              <w:t>（证明材料包括并不限于：合同、中标通知书、发票等）</w:t>
            </w:r>
          </w:p>
        </w:tc>
      </w:tr>
      <w:tr w14:paraId="2DB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77" w:type="dxa"/>
            <w:vAlign w:val="center"/>
          </w:tcPr>
          <w:p w14:paraId="43248472">
            <w:pPr>
              <w:jc w:val="center"/>
              <w:rPr>
                <w:rFonts w:hint="default"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CT球管</w:t>
            </w:r>
            <w:r>
              <w:rPr>
                <w:rFonts w:hint="eastAsia" w:ascii="宋体" w:hAnsi="宋体" w:cs="宋体"/>
                <w:b/>
                <w:bCs w:val="0"/>
                <w:kern w:val="2"/>
                <w:sz w:val="21"/>
                <w:szCs w:val="21"/>
                <w:lang w:val="en-US" w:eastAsia="zh-CN" w:bidi="ar-SA"/>
              </w:rPr>
              <w:t>、</w:t>
            </w:r>
            <w:r>
              <w:rPr>
                <w:rFonts w:hint="eastAsia" w:ascii="宋体" w:hAnsi="宋体" w:eastAsia="宋体" w:cs="宋体"/>
                <w:b/>
                <w:bCs w:val="0"/>
                <w:kern w:val="2"/>
                <w:sz w:val="21"/>
                <w:szCs w:val="21"/>
                <w:lang w:val="en-US" w:eastAsia="zh-CN" w:bidi="ar-SA"/>
              </w:rPr>
              <w:t>高压器</w:t>
            </w:r>
            <w:r>
              <w:rPr>
                <w:rFonts w:hint="eastAsia" w:ascii="宋体" w:hAnsi="宋体" w:cs="宋体"/>
                <w:b/>
                <w:bCs w:val="0"/>
                <w:kern w:val="2"/>
                <w:sz w:val="21"/>
                <w:szCs w:val="21"/>
                <w:lang w:val="en-US" w:eastAsia="zh-CN" w:bidi="ar-SA"/>
              </w:rPr>
              <w:t>、探测器</w:t>
            </w:r>
            <w:r>
              <w:rPr>
                <w:rFonts w:hint="eastAsia" w:ascii="宋体" w:hAnsi="宋体" w:eastAsia="宋体" w:cs="宋体"/>
                <w:b/>
                <w:bCs w:val="0"/>
                <w:kern w:val="2"/>
                <w:sz w:val="21"/>
                <w:szCs w:val="21"/>
                <w:lang w:val="en-US" w:eastAsia="zh-CN" w:bidi="ar-SA"/>
              </w:rPr>
              <w:t>单独采购价格及证明材料</w:t>
            </w:r>
          </w:p>
        </w:tc>
        <w:tc>
          <w:tcPr>
            <w:tcW w:w="7977" w:type="dxa"/>
            <w:gridSpan w:val="4"/>
            <w:vAlign w:val="center"/>
          </w:tcPr>
          <w:p w14:paraId="0A9B0AA9">
            <w:pPr>
              <w:widowControl/>
              <w:spacing w:before="156" w:beforeLines="50" w:after="156" w:line="360" w:lineRule="exact"/>
              <w:ind w:firstLine="420" w:firstLineChars="200"/>
              <w:jc w:val="left"/>
              <w:outlineLvl w:val="0"/>
              <w:rPr>
                <w:rFonts w:hint="eastAsia" w:ascii="宋体" w:hAnsi="宋体" w:eastAsia="宋体" w:cs="宋体"/>
                <w:sz w:val="21"/>
                <w:szCs w:val="21"/>
                <w:lang w:val="en-US" w:eastAsia="zh-CN"/>
              </w:rPr>
            </w:pPr>
            <w:r>
              <w:rPr>
                <w:rFonts w:hint="eastAsia" w:ascii="宋体" w:hAnsi="宋体" w:cs="宋体"/>
                <w:sz w:val="21"/>
                <w:szCs w:val="21"/>
                <w:lang w:val="en-US" w:eastAsia="zh-CN"/>
              </w:rPr>
              <w:t>（证明材料包括并不限于：合同、中标通知书、发票等）</w:t>
            </w:r>
          </w:p>
        </w:tc>
      </w:tr>
      <w:bookmarkEnd w:id="0"/>
    </w:tbl>
    <w:p w14:paraId="01CCE52F">
      <w:pPr>
        <w:rPr>
          <w:rFonts w:hint="eastAsia" w:ascii="宋体" w:hAnsi="宋体" w:eastAsia="宋体" w:cs="宋体"/>
          <w:sz w:val="21"/>
          <w:szCs w:val="21"/>
        </w:rPr>
      </w:pPr>
    </w:p>
    <w:p w14:paraId="08C1BF62">
      <w:pPr>
        <w:rPr>
          <w:rFonts w:hint="eastAsia" w:ascii="宋体" w:hAnsi="宋体" w:eastAsia="宋体" w:cs="宋体"/>
          <w:sz w:val="21"/>
          <w:szCs w:val="21"/>
          <w:lang w:val="en-US" w:eastAsia="zh-CN"/>
        </w:rPr>
      </w:pPr>
    </w:p>
    <w:sectPr>
      <w:headerReference r:id="rId3" w:type="default"/>
      <w:pgSz w:w="11906" w:h="16838"/>
      <w:pgMar w:top="714" w:right="1247" w:bottom="78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oto Sans CJK JP Regular">
    <w:altName w:val="微软雅黑"/>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F5D8F077-64E8-4D28-827A-9377BE5850D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DF8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772DB"/>
    <w:multiLevelType w:val="multilevel"/>
    <w:tmpl w:val="32A772DB"/>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zNjJkODkwMzNiZjdhMGIzOWMzMjFjNTU1ZGQ4NWQifQ=="/>
  </w:docVars>
  <w:rsids>
    <w:rsidRoot w:val="006E0E9A"/>
    <w:rsid w:val="00004FA9"/>
    <w:rsid w:val="000123A0"/>
    <w:rsid w:val="00045126"/>
    <w:rsid w:val="000460FD"/>
    <w:rsid w:val="0005155D"/>
    <w:rsid w:val="00064E68"/>
    <w:rsid w:val="00081B33"/>
    <w:rsid w:val="00087920"/>
    <w:rsid w:val="0009207D"/>
    <w:rsid w:val="00093C00"/>
    <w:rsid w:val="000B5074"/>
    <w:rsid w:val="000C275A"/>
    <w:rsid w:val="000C45A2"/>
    <w:rsid w:val="000D66DD"/>
    <w:rsid w:val="000E2E7F"/>
    <w:rsid w:val="00122A79"/>
    <w:rsid w:val="001232C1"/>
    <w:rsid w:val="00126E23"/>
    <w:rsid w:val="0012787C"/>
    <w:rsid w:val="001303B6"/>
    <w:rsid w:val="00136F09"/>
    <w:rsid w:val="00141891"/>
    <w:rsid w:val="001472F0"/>
    <w:rsid w:val="00155883"/>
    <w:rsid w:val="00157B9E"/>
    <w:rsid w:val="001932E5"/>
    <w:rsid w:val="00194C2F"/>
    <w:rsid w:val="0019701C"/>
    <w:rsid w:val="001B4387"/>
    <w:rsid w:val="001C57E4"/>
    <w:rsid w:val="001D584C"/>
    <w:rsid w:val="001D6C35"/>
    <w:rsid w:val="001E2052"/>
    <w:rsid w:val="001F4A6B"/>
    <w:rsid w:val="00214E46"/>
    <w:rsid w:val="0022096A"/>
    <w:rsid w:val="00226F68"/>
    <w:rsid w:val="00231D6C"/>
    <w:rsid w:val="002436EC"/>
    <w:rsid w:val="00254C35"/>
    <w:rsid w:val="00255921"/>
    <w:rsid w:val="00260ED5"/>
    <w:rsid w:val="0026412C"/>
    <w:rsid w:val="00266797"/>
    <w:rsid w:val="002959D0"/>
    <w:rsid w:val="002D4F34"/>
    <w:rsid w:val="002D5BFD"/>
    <w:rsid w:val="002E2FB4"/>
    <w:rsid w:val="002E5B62"/>
    <w:rsid w:val="00304BB3"/>
    <w:rsid w:val="00306A6B"/>
    <w:rsid w:val="003108B8"/>
    <w:rsid w:val="00314749"/>
    <w:rsid w:val="003205E6"/>
    <w:rsid w:val="0033077A"/>
    <w:rsid w:val="00334103"/>
    <w:rsid w:val="00335893"/>
    <w:rsid w:val="00352C10"/>
    <w:rsid w:val="003571AF"/>
    <w:rsid w:val="00366939"/>
    <w:rsid w:val="003711A5"/>
    <w:rsid w:val="003732B2"/>
    <w:rsid w:val="00377EF0"/>
    <w:rsid w:val="00384CB2"/>
    <w:rsid w:val="003D27E9"/>
    <w:rsid w:val="003E7191"/>
    <w:rsid w:val="00403418"/>
    <w:rsid w:val="00412BEB"/>
    <w:rsid w:val="00415440"/>
    <w:rsid w:val="0041607E"/>
    <w:rsid w:val="00416B60"/>
    <w:rsid w:val="0044330B"/>
    <w:rsid w:val="00445669"/>
    <w:rsid w:val="00463909"/>
    <w:rsid w:val="00473689"/>
    <w:rsid w:val="004907B7"/>
    <w:rsid w:val="00490951"/>
    <w:rsid w:val="00490D2F"/>
    <w:rsid w:val="004A6BEA"/>
    <w:rsid w:val="004D207F"/>
    <w:rsid w:val="004D3273"/>
    <w:rsid w:val="004F18F2"/>
    <w:rsid w:val="005013EC"/>
    <w:rsid w:val="00501C2D"/>
    <w:rsid w:val="00505186"/>
    <w:rsid w:val="0051645A"/>
    <w:rsid w:val="00521ED2"/>
    <w:rsid w:val="00531B55"/>
    <w:rsid w:val="00540313"/>
    <w:rsid w:val="00546867"/>
    <w:rsid w:val="00555CCC"/>
    <w:rsid w:val="005743C7"/>
    <w:rsid w:val="005A4435"/>
    <w:rsid w:val="005D1832"/>
    <w:rsid w:val="005D4644"/>
    <w:rsid w:val="005D58BB"/>
    <w:rsid w:val="005E0AE0"/>
    <w:rsid w:val="005E0D64"/>
    <w:rsid w:val="005E701B"/>
    <w:rsid w:val="005F6ECA"/>
    <w:rsid w:val="00600934"/>
    <w:rsid w:val="006114B3"/>
    <w:rsid w:val="006253F5"/>
    <w:rsid w:val="0067046C"/>
    <w:rsid w:val="0068338A"/>
    <w:rsid w:val="0068486C"/>
    <w:rsid w:val="006862F4"/>
    <w:rsid w:val="00690A53"/>
    <w:rsid w:val="00694C16"/>
    <w:rsid w:val="00694E85"/>
    <w:rsid w:val="006A010C"/>
    <w:rsid w:val="006A4472"/>
    <w:rsid w:val="006B21A8"/>
    <w:rsid w:val="006C3750"/>
    <w:rsid w:val="006D33DA"/>
    <w:rsid w:val="006E09E2"/>
    <w:rsid w:val="006E0E9A"/>
    <w:rsid w:val="006E3BD0"/>
    <w:rsid w:val="006E6FA0"/>
    <w:rsid w:val="006F1E18"/>
    <w:rsid w:val="006F6E88"/>
    <w:rsid w:val="00703625"/>
    <w:rsid w:val="00756390"/>
    <w:rsid w:val="00757B4A"/>
    <w:rsid w:val="00777C6F"/>
    <w:rsid w:val="0078034F"/>
    <w:rsid w:val="007932CA"/>
    <w:rsid w:val="00793F2F"/>
    <w:rsid w:val="007959D6"/>
    <w:rsid w:val="007A49FE"/>
    <w:rsid w:val="007D1F00"/>
    <w:rsid w:val="007E7EC4"/>
    <w:rsid w:val="00803228"/>
    <w:rsid w:val="00814F79"/>
    <w:rsid w:val="00825674"/>
    <w:rsid w:val="008266DF"/>
    <w:rsid w:val="00830E45"/>
    <w:rsid w:val="00831FE3"/>
    <w:rsid w:val="008366E3"/>
    <w:rsid w:val="00850AF2"/>
    <w:rsid w:val="008541B6"/>
    <w:rsid w:val="00856BA2"/>
    <w:rsid w:val="00860F05"/>
    <w:rsid w:val="008847FF"/>
    <w:rsid w:val="008852FF"/>
    <w:rsid w:val="008A51D8"/>
    <w:rsid w:val="008A66E6"/>
    <w:rsid w:val="008A75CB"/>
    <w:rsid w:val="008B4607"/>
    <w:rsid w:val="008C0C71"/>
    <w:rsid w:val="008C3D78"/>
    <w:rsid w:val="008F6024"/>
    <w:rsid w:val="00907726"/>
    <w:rsid w:val="00913498"/>
    <w:rsid w:val="00935290"/>
    <w:rsid w:val="009441DA"/>
    <w:rsid w:val="009624B5"/>
    <w:rsid w:val="00980D68"/>
    <w:rsid w:val="0098565D"/>
    <w:rsid w:val="00993E44"/>
    <w:rsid w:val="009A2CA5"/>
    <w:rsid w:val="009A420B"/>
    <w:rsid w:val="009C1E32"/>
    <w:rsid w:val="009C4BD3"/>
    <w:rsid w:val="009E1542"/>
    <w:rsid w:val="009F4B26"/>
    <w:rsid w:val="00A05CA7"/>
    <w:rsid w:val="00A12BA2"/>
    <w:rsid w:val="00A27297"/>
    <w:rsid w:val="00A61080"/>
    <w:rsid w:val="00A64F1F"/>
    <w:rsid w:val="00A66E1F"/>
    <w:rsid w:val="00A75F09"/>
    <w:rsid w:val="00A77EFB"/>
    <w:rsid w:val="00A91F97"/>
    <w:rsid w:val="00A9521C"/>
    <w:rsid w:val="00AA02C9"/>
    <w:rsid w:val="00AF3C86"/>
    <w:rsid w:val="00AF42B6"/>
    <w:rsid w:val="00B066E2"/>
    <w:rsid w:val="00B12C9C"/>
    <w:rsid w:val="00B27796"/>
    <w:rsid w:val="00B4640D"/>
    <w:rsid w:val="00B631A3"/>
    <w:rsid w:val="00B639B5"/>
    <w:rsid w:val="00B77E41"/>
    <w:rsid w:val="00B81988"/>
    <w:rsid w:val="00B85E17"/>
    <w:rsid w:val="00B938EA"/>
    <w:rsid w:val="00B950D7"/>
    <w:rsid w:val="00B9621A"/>
    <w:rsid w:val="00BC65F5"/>
    <w:rsid w:val="00C04C00"/>
    <w:rsid w:val="00C11102"/>
    <w:rsid w:val="00C20536"/>
    <w:rsid w:val="00C20F1A"/>
    <w:rsid w:val="00C46904"/>
    <w:rsid w:val="00C56AF7"/>
    <w:rsid w:val="00C66D3E"/>
    <w:rsid w:val="00C77A99"/>
    <w:rsid w:val="00C8486A"/>
    <w:rsid w:val="00C90074"/>
    <w:rsid w:val="00C96B41"/>
    <w:rsid w:val="00CA3C65"/>
    <w:rsid w:val="00CE69C3"/>
    <w:rsid w:val="00CF4A1E"/>
    <w:rsid w:val="00D22208"/>
    <w:rsid w:val="00D233B9"/>
    <w:rsid w:val="00D34019"/>
    <w:rsid w:val="00D37D1B"/>
    <w:rsid w:val="00D40510"/>
    <w:rsid w:val="00D46426"/>
    <w:rsid w:val="00D56FB5"/>
    <w:rsid w:val="00D645EE"/>
    <w:rsid w:val="00D751FA"/>
    <w:rsid w:val="00D813FA"/>
    <w:rsid w:val="00DC36C3"/>
    <w:rsid w:val="00DD5FB9"/>
    <w:rsid w:val="00DE5B9C"/>
    <w:rsid w:val="00DE68C4"/>
    <w:rsid w:val="00DF28BD"/>
    <w:rsid w:val="00E1399F"/>
    <w:rsid w:val="00E220D3"/>
    <w:rsid w:val="00E230BC"/>
    <w:rsid w:val="00E26771"/>
    <w:rsid w:val="00E47F24"/>
    <w:rsid w:val="00E52F4E"/>
    <w:rsid w:val="00E564F5"/>
    <w:rsid w:val="00E56C86"/>
    <w:rsid w:val="00E72A10"/>
    <w:rsid w:val="00E76E81"/>
    <w:rsid w:val="00E80FC8"/>
    <w:rsid w:val="00E87113"/>
    <w:rsid w:val="00E94DEF"/>
    <w:rsid w:val="00E95C23"/>
    <w:rsid w:val="00EB0A84"/>
    <w:rsid w:val="00EC2221"/>
    <w:rsid w:val="00ED4928"/>
    <w:rsid w:val="00ED56A0"/>
    <w:rsid w:val="00EE697E"/>
    <w:rsid w:val="00EF1E34"/>
    <w:rsid w:val="00EF7841"/>
    <w:rsid w:val="00EF7D5E"/>
    <w:rsid w:val="00F02A43"/>
    <w:rsid w:val="00F04ED1"/>
    <w:rsid w:val="00F070D0"/>
    <w:rsid w:val="00F14729"/>
    <w:rsid w:val="00F1483A"/>
    <w:rsid w:val="00F34B78"/>
    <w:rsid w:val="00F45191"/>
    <w:rsid w:val="00F6266B"/>
    <w:rsid w:val="00F82537"/>
    <w:rsid w:val="00F945B9"/>
    <w:rsid w:val="00F96326"/>
    <w:rsid w:val="00FB20E9"/>
    <w:rsid w:val="00FC0194"/>
    <w:rsid w:val="00FC266B"/>
    <w:rsid w:val="00FC3181"/>
    <w:rsid w:val="00FF4C1F"/>
    <w:rsid w:val="08B77C78"/>
    <w:rsid w:val="0A5B0D81"/>
    <w:rsid w:val="11EB3571"/>
    <w:rsid w:val="12B629D8"/>
    <w:rsid w:val="16364E62"/>
    <w:rsid w:val="16B054A9"/>
    <w:rsid w:val="1A64759E"/>
    <w:rsid w:val="1B2758D7"/>
    <w:rsid w:val="1B410361"/>
    <w:rsid w:val="1DBB4FD6"/>
    <w:rsid w:val="22253F32"/>
    <w:rsid w:val="23AB6F9F"/>
    <w:rsid w:val="28FF41DB"/>
    <w:rsid w:val="2A263B34"/>
    <w:rsid w:val="2ACF555E"/>
    <w:rsid w:val="2CE96B63"/>
    <w:rsid w:val="31394261"/>
    <w:rsid w:val="31E67AE6"/>
    <w:rsid w:val="322A1753"/>
    <w:rsid w:val="3FB72276"/>
    <w:rsid w:val="458F7211"/>
    <w:rsid w:val="46BE5BB6"/>
    <w:rsid w:val="4A3B288C"/>
    <w:rsid w:val="4B1F6B05"/>
    <w:rsid w:val="4FF8089B"/>
    <w:rsid w:val="50401F73"/>
    <w:rsid w:val="51C84EB3"/>
    <w:rsid w:val="54D9050C"/>
    <w:rsid w:val="58D55ECF"/>
    <w:rsid w:val="610E026D"/>
    <w:rsid w:val="640C1071"/>
    <w:rsid w:val="680074AC"/>
    <w:rsid w:val="68305A7D"/>
    <w:rsid w:val="68F001D2"/>
    <w:rsid w:val="6E4A5181"/>
    <w:rsid w:val="6E923CB6"/>
    <w:rsid w:val="73A433D7"/>
    <w:rsid w:val="74091E4A"/>
    <w:rsid w:val="78696708"/>
    <w:rsid w:val="7B0A60A2"/>
    <w:rsid w:val="7C4D449B"/>
    <w:rsid w:val="7FF1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16"/>
    <w:autoRedefine/>
    <w:qFormat/>
    <w:uiPriority w:val="0"/>
    <w:pPr>
      <w:jc w:val="left"/>
    </w:pPr>
    <w:rPr>
      <w:rFonts w:ascii="Calibri" w:hAnsi="Calibri"/>
      <w:kern w:val="0"/>
      <w:sz w:val="20"/>
      <w:szCs w:val="20"/>
    </w:rPr>
  </w:style>
  <w:style w:type="paragraph" w:styleId="6">
    <w:name w:val="Body Text"/>
    <w:basedOn w:val="1"/>
    <w:next w:val="7"/>
    <w:autoRedefine/>
    <w:qFormat/>
    <w:uiPriority w:val="99"/>
    <w:rPr>
      <w:rFonts w:ascii="Arial" w:hAnsi="Arial"/>
      <w:color w:val="000000"/>
    </w:rPr>
  </w:style>
  <w:style w:type="paragraph" w:styleId="7">
    <w:name w:val="toc 5"/>
    <w:basedOn w:val="1"/>
    <w:next w:val="1"/>
    <w:autoRedefine/>
    <w:qFormat/>
    <w:uiPriority w:val="39"/>
    <w:pPr>
      <w:ind w:left="168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pPr>
    <w:rPr>
      <w:rFonts w:ascii="宋体" w:hAnsi="宋体" w:cs="宋体"/>
      <w:color w:val="00000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autoRedefine/>
    <w:qFormat/>
    <w:uiPriority w:val="0"/>
    <w:rPr>
      <w:sz w:val="21"/>
      <w:szCs w:val="21"/>
    </w:rPr>
  </w:style>
  <w:style w:type="character" w:customStyle="1" w:styleId="16">
    <w:name w:val="批注文字 字符"/>
    <w:link w:val="5"/>
    <w:autoRedefine/>
    <w:qFormat/>
    <w:locked/>
    <w:uiPriority w:val="0"/>
    <w:rPr>
      <w:rFonts w:ascii="Calibri" w:hAnsi="Calibri" w:eastAsia="宋体"/>
      <w:lang w:bidi="ar-SA"/>
    </w:rPr>
  </w:style>
  <w:style w:type="paragraph" w:customStyle="1" w:styleId="17">
    <w:name w:val="Default"/>
    <w:autoRedefine/>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8">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Char"/>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
    <w:name w:val="Char Char Char"/>
    <w:basedOn w:val="1"/>
    <w:autoRedefine/>
    <w:qFormat/>
    <w:uiPriority w:val="0"/>
    <w:rPr>
      <w:rFonts w:ascii="Tahoma" w:hAnsi="Tahoma"/>
      <w:sz w:val="24"/>
      <w:szCs w:val="20"/>
    </w:rPr>
  </w:style>
  <w:style w:type="paragraph" w:customStyle="1" w:styleId="21">
    <w:name w:val="Char1"/>
    <w:basedOn w:val="4"/>
    <w:autoRedefine/>
    <w:qFormat/>
    <w:uiPriority w:val="0"/>
    <w:rPr>
      <w:rFonts w:ascii="Tahoma" w:hAnsi="Tahoma"/>
      <w:sz w:val="24"/>
    </w:rPr>
  </w:style>
  <w:style w:type="paragraph" w:customStyle="1" w:styleId="22">
    <w:name w:val="Char Char Char1 Char Char Char Char"/>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
    <w:name w:val="_Style 9"/>
    <w:basedOn w:val="1"/>
    <w:autoRedefine/>
    <w:qFormat/>
    <w:uiPriority w:val="0"/>
    <w:pPr>
      <w:numPr>
        <w:ilvl w:val="0"/>
        <w:numId w:val="1"/>
      </w:numPr>
      <w:tabs>
        <w:tab w:val="left" w:pos="851"/>
      </w:tabs>
    </w:pPr>
    <w:rPr>
      <w:sz w:val="24"/>
    </w:rPr>
  </w:style>
  <w:style w:type="paragraph" w:customStyle="1" w:styleId="24">
    <w:name w:val="Char Char4 Char Char Char Char Char Char"/>
    <w:basedOn w:val="1"/>
    <w:autoRedefine/>
    <w:qFormat/>
    <w:uiPriority w:val="0"/>
    <w:rPr>
      <w:kern w:val="0"/>
      <w:szCs w:val="20"/>
    </w:rPr>
  </w:style>
  <w:style w:type="character" w:customStyle="1" w:styleId="25">
    <w:name w:val="批注文字 字符2"/>
    <w:autoRedefine/>
    <w:qFormat/>
    <w:uiPriority w:val="0"/>
    <w:rPr>
      <w:rFonts w:ascii="Calibri" w:hAnsi="Calibri"/>
    </w:rPr>
  </w:style>
  <w:style w:type="paragraph" w:customStyle="1" w:styleId="26">
    <w:name w:val="Table Paragraph"/>
    <w:basedOn w:val="1"/>
    <w:autoRedefine/>
    <w:qFormat/>
    <w:uiPriority w:val="0"/>
    <w:pPr>
      <w:autoSpaceDE w:val="0"/>
      <w:autoSpaceDN w:val="0"/>
      <w:ind w:left="110"/>
      <w:jc w:val="left"/>
    </w:pPr>
    <w:rPr>
      <w:rFonts w:ascii="Noto Sans CJK JP Regular" w:hAnsi="Noto Sans CJK JP Regular" w:eastAsia="Noto Sans CJK JP Regular" w:cs="Noto Sans CJK JP Regular"/>
      <w:kern w:val="0"/>
      <w:sz w:val="22"/>
      <w:szCs w:val="22"/>
      <w:lang w:eastAsia="en-US"/>
    </w:rPr>
  </w:style>
  <w:style w:type="character" w:customStyle="1" w:styleId="27">
    <w:name w:val="批注文字 字符1"/>
    <w:autoRedefine/>
    <w:semiHidden/>
    <w:qFormat/>
    <w:locked/>
    <w:uiPriority w:val="0"/>
    <w:rPr>
      <w:rFonts w:ascii="Calibri" w:hAnsi="Calibri"/>
    </w:rPr>
  </w:style>
  <w:style w:type="paragraph" w:customStyle="1" w:styleId="28">
    <w:name w:val="p0"/>
    <w:basedOn w:val="1"/>
    <w:autoRedefine/>
    <w:qFormat/>
    <w:uiPriority w:val="0"/>
    <w:pPr>
      <w:widowControl/>
      <w:jc w:val="left"/>
    </w:pPr>
    <w:rPr>
      <w:kern w:val="0"/>
      <w:szCs w:val="21"/>
    </w:rPr>
  </w:style>
  <w:style w:type="paragraph" w:customStyle="1" w:styleId="29">
    <w:name w:val="列出段落1"/>
    <w:basedOn w:val="1"/>
    <w:autoRedefine/>
    <w:qFormat/>
    <w:uiPriority w:val="99"/>
    <w:pPr>
      <w:ind w:firstLine="420" w:firstLineChars="200"/>
    </w:pPr>
    <w:rPr>
      <w:rFonts w:ascii="Calibri" w:hAnsi="Calibri"/>
      <w:szCs w:val="22"/>
    </w:rPr>
  </w:style>
  <w:style w:type="paragraph" w:customStyle="1" w:styleId="30">
    <w:name w:val="目录三"/>
    <w:basedOn w:val="31"/>
    <w:autoRedefine/>
    <w:qFormat/>
    <w:uiPriority w:val="0"/>
    <w:pPr>
      <w:tabs>
        <w:tab w:val="left" w:pos="6705"/>
      </w:tabs>
      <w:ind w:firstLine="522"/>
    </w:pPr>
  </w:style>
  <w:style w:type="paragraph" w:customStyle="1" w:styleId="31">
    <w:name w:val="目录二"/>
    <w:basedOn w:val="1"/>
    <w:autoRedefine/>
    <w:qFormat/>
    <w:uiPriority w:val="0"/>
    <w:pPr>
      <w:tabs>
        <w:tab w:val="left" w:pos="6705"/>
      </w:tabs>
      <w:spacing w:line="400" w:lineRule="exact"/>
      <w:ind w:firstLine="442" w:firstLineChars="200"/>
      <w:jc w:val="center"/>
    </w:pPr>
    <w:rPr>
      <w:rFonts w:ascii="宋体" w:hAnsi="宋体" w:eastAsia="黑体"/>
      <w:b/>
      <w:color w:val="000000"/>
      <w:sz w:val="26"/>
      <w:szCs w:val="22"/>
    </w:rPr>
  </w:style>
  <w:style w:type="paragraph" w:customStyle="1" w:styleId="32">
    <w:name w:val="列出段落2"/>
    <w:basedOn w:val="1"/>
    <w:autoRedefine/>
    <w:qFormat/>
    <w:uiPriority w:val="99"/>
    <w:pPr>
      <w:ind w:firstLine="420" w:firstLineChars="200"/>
    </w:pPr>
  </w:style>
  <w:style w:type="paragraph" w:customStyle="1" w:styleId="33">
    <w:name w:val="_Style 5"/>
    <w:basedOn w:val="1"/>
    <w:autoRedefine/>
    <w:qFormat/>
    <w:uiPriority w:val="0"/>
    <w:pPr>
      <w:ind w:firstLine="420" w:firstLineChars="200"/>
    </w:pPr>
    <w:rPr>
      <w:rFonts w:ascii="Calibri" w:hAnsi="Calibri"/>
    </w:rPr>
  </w:style>
  <w:style w:type="character" w:customStyle="1" w:styleId="34">
    <w:name w:val="tpc_content1"/>
    <w:autoRedefine/>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Gdmeetc</Company>
  <Pages>2</Pages>
  <Words>963</Words>
  <Characters>1058</Characters>
  <Lines>11</Lines>
  <Paragraphs>3</Paragraphs>
  <TotalTime>1</TotalTime>
  <ScaleCrop>false</ScaleCrop>
  <LinksUpToDate>false</LinksUpToDate>
  <CharactersWithSpaces>1130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2023-12-26T13:21:00Z</dcterms:created>
  <dc:creator>Qn</dc:creator>
  <cp:lastModifiedBy>、朙</cp:lastModifiedBy>
  <cp:lastPrinted>2021-12-31T07:35:00Z</cp:lastPrinted>
  <dcterms:modified xsi:type="dcterms:W3CDTF">2026-04-30T06:54:47Z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DD41B10708314ED0BA0059C82AB40F29_13</vt:lpwstr>
  </property>
  <property fmtid="{D5CDD505-2E9C-101B-9397-08002B2CF9AE}" pid="4" name="KSOTemplateDocerSaveRecord">
    <vt:lpwstr>eyJoZGlkIjoiOWZkMjA1ZWY0MmEzM2EzOTY2MmQ1YjYzNTkwZDUxYzgiLCJ1c2VySWQiOiIyMTI0NjYyOTMifQ==</vt:lpwstr>
  </property>
</Properties>
</file>