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442000-2026-01541</w:t>
      </w:r>
    </w:p>
    <w:p>
      <w:pPr>
        <w:pStyle w:val="null3"/>
        <w:jc w:val="center"/>
        <w:outlineLvl w:val="3"/>
      </w:pPr>
      <w:r>
        <w:rPr>
          <w:sz w:val="24"/>
          <w:b/>
        </w:rPr>
        <w:t>采购项目编号：</w:t>
      </w:r>
      <w:r>
        <w:rPr>
          <w:sz w:val="24"/>
          <w:b/>
        </w:rPr>
        <w:t>442000-2026-01541</w:t>
      </w:r>
    </w:p>
    <w:p>
      <w:pPr>
        <w:pStyle w:val="null3"/>
        <w:jc w:val="center"/>
        <w:outlineLvl w:val="3"/>
      </w:pPr>
      <w:r>
        <w:rPr>
          <w:sz w:val="24"/>
          <w:b/>
        </w:rPr>
        <w:t>项目名称：</w:t>
      </w:r>
      <w:r>
        <w:rPr>
          <w:sz w:val="24"/>
          <w:b/>
        </w:rPr>
        <w:t>中山市骨科医院2026年至2028年信息系统维保及新增接口服务采购项目</w:t>
      </w:r>
    </w:p>
    <w:p>
      <w:pPr>
        <w:pStyle w:val="null3"/>
        <w:jc w:val="center"/>
        <w:outlineLvl w:val="3"/>
      </w:pPr>
      <w:r>
        <w:rPr>
          <w:sz w:val="24"/>
          <w:b/>
        </w:rPr>
        <w:t>采购人：</w:t>
      </w:r>
      <w:r>
        <w:rPr>
          <w:sz w:val="24"/>
          <w:b/>
        </w:rPr>
        <w:t>中山市骨科医院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中山市骨科医院</w:t>
      </w:r>
      <w:r>
        <w:rPr/>
        <w:t>的委托，采用</w:t>
      </w:r>
      <w:r>
        <w:rPr/>
        <w:t>公开招标</w:t>
      </w:r>
      <w:r>
        <w:rPr/>
        <w:t>方式组织采购</w:t>
      </w:r>
      <w:r>
        <w:rPr/>
        <w:t>中山市骨科医院2026年至2028年信息系统维保及新增接口服务采购项目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中山市骨科医院2026年至2028年信息系统维保及新增接口服务采购项目</w:t>
      </w:r>
    </w:p>
    <w:p>
      <w:pPr>
        <w:pStyle w:val="null3"/>
        <w:ind w:firstLine="480"/>
      </w:pPr>
      <w:r>
        <w:rPr/>
        <w:t>采购计划编号：</w:t>
      </w:r>
      <w:r>
        <w:rPr/>
        <w:t>442000-2026-01541</w:t>
      </w:r>
    </w:p>
    <w:p>
      <w:pPr>
        <w:pStyle w:val="null3"/>
        <w:ind w:firstLine="480"/>
      </w:pPr>
      <w:r>
        <w:rPr/>
        <w:t>采购项目编号：</w:t>
      </w:r>
      <w:r>
        <w:rPr/>
        <w:t>442000-2026-01541</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采购包1(中山市骨科医院2026年至2028年信息系统维保及新增接口服务采购项目):</w:t>
      </w:r>
    </w:p>
    <w:p>
      <w:pPr>
        <w:pStyle w:val="null3"/>
      </w:pPr>
      <w:r>
        <w:rPr/>
        <w:t>采购包预算金额：1,180,000.00元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其他信息技术服务</w:t>
            </w:r>
          </w:p>
        </w:tc>
        <w:tc>
          <w:tcPr>
            <w:tcW w:type="dxa" w:w="2052"/>
          </w:tcPr>
          <w:p>
            <w:pPr>
              <w:pStyle w:val="null3"/>
            </w:pPr>
            <w:r>
              <w:rPr/>
              <w:t>中山市骨科医院2026年至2028年信息系统维保及新增接口服务采购项目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采购包1（中山市骨科医院2026年至2028年信息系统维保及新增接口服务采购项目）：</w:t>
      </w:r>
      <w:r>
        <w:rPr/>
        <w:t>本项目不专门面向中小企业。</w:t>
      </w:r>
    </w:p>
    <w:p>
      <w:pPr>
        <w:pStyle w:val="null3"/>
        <w:outlineLvl w:val="3"/>
      </w:pPr>
      <w:r>
        <w:rPr>
          <w:sz w:val="24"/>
          <w:b/>
        </w:rPr>
        <w:t>3.本项目特定的资格要求：</w:t>
      </w:r>
    </w:p>
    <w:p>
      <w:pPr>
        <w:pStyle w:val="null3"/>
      </w:pPr>
      <w:r>
        <w:rPr/>
        <w:t>采购包1（中山市骨科医院2026年至2028年信息系统维保及新增接口服务采购项目）：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3)供应商须无围标、串标行为。（按招标文件第二章 采购需求中《无围标、串标行为承诺书》格式提供）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中山市骨科医院</w:t>
      </w:r>
    </w:p>
    <w:p>
      <w:pPr>
        <w:pStyle w:val="null3"/>
        <w:ind w:firstLine="480"/>
      </w:pPr>
      <w:r>
        <w:rPr/>
        <w:t xml:space="preserve"> 地址：</w:t>
      </w:r>
      <w:r>
        <w:rPr/>
        <w:t>南区茶亭路163号</w:t>
      </w:r>
    </w:p>
    <w:p>
      <w:pPr>
        <w:pStyle w:val="null3"/>
        <w:ind w:firstLine="480"/>
      </w:pPr>
      <w:r>
        <w:rPr/>
        <w:t xml:space="preserve"> 联系方式：</w:t>
      </w:r>
      <w:r>
        <w:rPr/>
        <w:t>0760-89907795</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w:t>
      </w:r>
    </w:p>
    <w:p>
      <w:pPr>
        <w:pStyle w:val="null3"/>
        <w:outlineLvl w:val="3"/>
      </w:pPr>
      <w:r>
        <w:rPr>
          <w:sz w:val="24"/>
          <w:b/>
        </w:rPr>
        <w:t xml:space="preserve"> 3.项目联系方式</w:t>
      </w:r>
    </w:p>
    <w:p>
      <w:pPr>
        <w:pStyle w:val="null3"/>
        <w:ind w:firstLine="480"/>
      </w:pPr>
      <w:r>
        <w:rPr/>
        <w:t xml:space="preserve"> 项目联系人：</w:t>
      </w:r>
      <w:r>
        <w:rPr/>
        <w:t>叶小姐、林先生、梁先生</w:t>
      </w:r>
    </w:p>
    <w:p>
      <w:pPr>
        <w:pStyle w:val="null3"/>
        <w:ind w:firstLine="480"/>
      </w:pPr>
      <w:r>
        <w:rPr/>
        <w:t xml:space="preserve"> 电话：</w:t>
      </w:r>
      <w:r>
        <w:rPr/>
        <w:t>0760-88619966、0760-88331936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中山市骨科医院</w:t>
      </w:r>
      <w:r>
        <w:rPr>
          <w:sz w:val="24"/>
        </w:rPr>
        <w:t>2026年至2028年信息系统维保及新增接口服务采购项目，</w:t>
      </w:r>
      <w:r>
        <w:rPr>
          <w:sz w:val="24"/>
        </w:rPr>
        <w:t>预算金额：</w:t>
      </w:r>
      <w:r>
        <w:rPr>
          <w:sz w:val="24"/>
        </w:rPr>
        <w:t>1,180,000.00</w:t>
      </w:r>
      <w:r>
        <w:rPr>
          <w:sz w:val="24"/>
        </w:rPr>
        <w:t>元</w:t>
      </w:r>
      <w:r>
        <w:rPr>
          <w:sz w:val="24"/>
        </w:rPr>
        <w:t>。</w:t>
      </w:r>
      <w:r>
        <w:br/>
      </w:r>
      <w:r>
        <w:rPr>
          <w:sz w:val="24"/>
        </w:rPr>
        <w:t>2.服务期限：合同签订之日起2年。</w:t>
      </w:r>
    </w:p>
    <w:p>
      <w:pPr>
        <w:pStyle w:val="null3"/>
        <w:jc w:val="both"/>
      </w:pPr>
      <w:r>
        <w:rPr>
          <w:sz w:val="24"/>
        </w:rPr>
        <w:t>3</w:t>
      </w:r>
      <w:r>
        <w:rPr>
          <w:sz w:val="24"/>
        </w:rPr>
        <w:t>.本采购包不接受联合体投标。</w:t>
      </w:r>
    </w:p>
    <w:p>
      <w:pPr>
        <w:pStyle w:val="null3"/>
        <w:jc w:val="both"/>
      </w:pPr>
      <w:r>
        <w:rPr>
          <w:sz w:val="24"/>
        </w:rPr>
        <w:t>4.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5</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b/>
        </w:rPr>
        <w:t>二、《无围标、串标行为承诺书》格式</w:t>
      </w:r>
    </w:p>
    <w:p>
      <w:pPr>
        <w:pStyle w:val="null3"/>
        <w:jc w:val="center"/>
      </w:pPr>
      <w:r>
        <w:rPr>
          <w:sz w:val="24"/>
        </w:rPr>
        <w:t>《无围标、串标行为承诺书》</w:t>
      </w:r>
    </w:p>
    <w:p>
      <w:pPr>
        <w:pStyle w:val="null3"/>
        <w:ind w:firstLine="420"/>
        <w:jc w:val="left"/>
      </w:pPr>
      <w:r>
        <w:rPr>
          <w:sz w:val="24"/>
          <w:color w:val="000000"/>
        </w:rPr>
        <w:t>本公司郑重承诺：我公司在参加本次（项目名称：</w:t>
      </w:r>
      <w:r>
        <w:rPr>
          <w:sz w:val="24"/>
          <w:u w:val="single"/>
        </w:rPr>
        <w:t>中山市骨科医院</w:t>
      </w:r>
      <w:r>
        <w:rPr>
          <w:sz w:val="24"/>
          <w:u w:val="single"/>
        </w:rPr>
        <w:t>2026年至2028年信息系统维保及新增接口服务采购项目</w:t>
      </w:r>
      <w:r>
        <w:rPr>
          <w:sz w:val="24"/>
          <w:color w:val="000000"/>
        </w:rPr>
        <w:t>；</w:t>
      </w:r>
      <w:r>
        <w:rPr>
          <w:sz w:val="24"/>
          <w:color w:val="000000"/>
        </w:rPr>
        <w:t>项目编号：</w:t>
      </w:r>
      <w:r>
        <w:rPr>
          <w:sz w:val="24"/>
          <w:u w:val="single"/>
        </w:rPr>
        <w:t>442000-2026-01541</w:t>
      </w:r>
      <w:r>
        <w:rPr>
          <w:sz w:val="24"/>
          <w:color w:val="000000"/>
        </w:rPr>
        <w:t>；</w:t>
      </w:r>
      <w:r>
        <w:rPr>
          <w:sz w:val="24"/>
        </w:rPr>
        <w:t>采购包</w:t>
      </w:r>
      <w:r>
        <w:rPr>
          <w:sz w:val="24"/>
        </w:rPr>
        <w:t>1(</w:t>
      </w:r>
      <w:r>
        <w:rPr>
          <w:sz w:val="24"/>
        </w:rPr>
        <w:t>中山市骨科医院</w:t>
      </w:r>
      <w:r>
        <w:rPr>
          <w:sz w:val="24"/>
        </w:rPr>
        <w:t>2026年至2028年信息系统维保及新增接口服务采购项目</w:t>
      </w:r>
      <w:r>
        <w:rPr>
          <w:sz w:val="24"/>
        </w:rPr>
        <w:t>)</w:t>
      </w:r>
      <w:r>
        <w:rPr>
          <w:sz w:val="24"/>
          <w:color w:val="000000"/>
        </w:rPr>
        <w:t>）活动中，无以下围标、串标行为：</w:t>
      </w:r>
    </w:p>
    <w:p>
      <w:pPr>
        <w:pStyle w:val="null3"/>
        <w:ind w:firstLine="480"/>
        <w:jc w:val="left"/>
      </w:pPr>
      <w:r>
        <w:rPr>
          <w:sz w:val="24"/>
          <w:color w:val="000000"/>
        </w:rPr>
        <w:t>1.</w:t>
      </w:r>
      <w:r>
        <w:rPr>
          <w:sz w:val="24"/>
          <w:color w:val="000000"/>
        </w:rPr>
        <w:t>不同供应商的投标文件由同一单位或者个人编制；</w:t>
      </w:r>
    </w:p>
    <w:p>
      <w:pPr>
        <w:pStyle w:val="null3"/>
        <w:ind w:firstLine="480"/>
        <w:jc w:val="left"/>
      </w:pPr>
      <w:r>
        <w:rPr>
          <w:sz w:val="24"/>
          <w:color w:val="000000"/>
        </w:rPr>
        <w:t>2.不同供应商委托同一单位或者个人办理投标事宜；</w:t>
      </w:r>
    </w:p>
    <w:p>
      <w:pPr>
        <w:pStyle w:val="null3"/>
        <w:ind w:firstLine="480"/>
        <w:jc w:val="left"/>
      </w:pPr>
      <w:r>
        <w:rPr>
          <w:sz w:val="24"/>
          <w:color w:val="000000"/>
        </w:rPr>
        <w:t>3.不同供应商的投标文件载明的项目管理成员或者联系人员为同一人；</w:t>
      </w:r>
    </w:p>
    <w:p>
      <w:pPr>
        <w:pStyle w:val="null3"/>
        <w:ind w:firstLine="480"/>
        <w:jc w:val="left"/>
      </w:pPr>
      <w:r>
        <w:rPr>
          <w:sz w:val="24"/>
          <w:color w:val="000000"/>
        </w:rPr>
        <w:t>4.不同供应商的投标文件异常一致或者投标报价呈规律性差异；</w:t>
      </w:r>
    </w:p>
    <w:p>
      <w:pPr>
        <w:pStyle w:val="null3"/>
        <w:ind w:firstLine="480"/>
        <w:jc w:val="left"/>
      </w:pPr>
      <w:r>
        <w:rPr>
          <w:sz w:val="24"/>
          <w:color w:val="000000"/>
        </w:rPr>
        <w:t>5.不同供应商的投标文件相互混装；</w:t>
      </w:r>
    </w:p>
    <w:p>
      <w:pPr>
        <w:pStyle w:val="null3"/>
        <w:ind w:firstLine="480"/>
        <w:jc w:val="left"/>
      </w:pPr>
      <w:r>
        <w:rPr>
          <w:sz w:val="24"/>
          <w:color w:val="000000"/>
        </w:rPr>
        <w:t>6.不同供应商的董事、监事、高管、单位负责人为同一人或者存在控股、管理关系的不同单位参加同一包组招标项目投标；</w:t>
      </w:r>
    </w:p>
    <w:p>
      <w:pPr>
        <w:pStyle w:val="null3"/>
        <w:ind w:firstLine="480"/>
        <w:jc w:val="left"/>
      </w:pPr>
      <w:r>
        <w:rPr>
          <w:sz w:val="24"/>
          <w:color w:val="000000"/>
        </w:rPr>
        <w:t>7.法律法规界定的其他围标串标行为。</w:t>
      </w:r>
    </w:p>
    <w:p>
      <w:pPr>
        <w:pStyle w:val="null3"/>
        <w:ind w:firstLine="480"/>
        <w:jc w:val="left"/>
      </w:pPr>
      <w:r>
        <w:rPr>
          <w:sz w:val="24"/>
          <w:color w:val="000000"/>
        </w:rPr>
        <w:t>如有发现我公司存在围标、串标行为，我公司愿承担一切法律责任。</w:t>
      </w:r>
    </w:p>
    <w:p>
      <w:pPr>
        <w:pStyle w:val="null3"/>
        <w:ind w:firstLine="480"/>
        <w:jc w:val="left"/>
      </w:pPr>
      <w:r>
        <w:rPr>
          <w:sz w:val="24"/>
          <w:color w:val="000000"/>
        </w:rPr>
        <w:t>特此承诺！</w:t>
      </w:r>
    </w:p>
    <w:p>
      <w:pPr>
        <w:pStyle w:val="null3"/>
        <w:ind w:firstLine="4337"/>
        <w:jc w:val="left"/>
      </w:pPr>
      <w:r>
        <w:rPr>
          <w:sz w:val="24"/>
          <w:b/>
          <w:color w:val="000000"/>
        </w:rPr>
        <w:t>投标</w:t>
      </w:r>
      <w:r>
        <w:rPr>
          <w:sz w:val="24"/>
          <w:b/>
          <w:color w:val="000000"/>
        </w:rPr>
        <w:t>供应商</w:t>
      </w:r>
      <w:r>
        <w:rPr>
          <w:sz w:val="24"/>
          <w:b/>
          <w:color w:val="000000"/>
        </w:rPr>
        <w:t>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w:t>
      </w:r>
      <w:r>
        <w:rPr>
          <w:sz w:val="24"/>
          <w:b/>
          <w:color w:val="000000"/>
        </w:rPr>
        <w:t xml:space="preserve"> 年  月  日</w:t>
      </w:r>
    </w:p>
    <w:p>
      <w:pPr>
        <w:pStyle w:val="null3"/>
      </w:pPr>
      <w:r>
        <w:rPr>
          <w:sz w:val="24"/>
        </w:rPr>
        <w:t xml:space="preserve"> </w:t>
      </w:r>
      <w:r>
        <w:rPr/>
        <w:t xml:space="preserve">  </w:t>
      </w:r>
      <w:r>
        <w:rPr>
          <w:sz w:val="24"/>
          <w:b/>
          <w:color w:val="000000"/>
        </w:rPr>
        <w:t>注：以上</w:t>
      </w:r>
      <w:r>
        <w:rPr>
          <w:sz w:val="24"/>
          <w:b/>
        </w:rPr>
        <w:t>《无围标、串标行为承诺书》</w:t>
      </w:r>
      <w:r>
        <w:rPr>
          <w:sz w:val="24"/>
          <w:b/>
          <w:color w:val="000000"/>
        </w:rPr>
        <w:t>格式不得修改。</w:t>
      </w:r>
      <w:r>
        <w:br/>
      </w:r>
      <w:r>
        <w:rPr>
          <w:sz w:val="24"/>
          <w:b/>
        </w:rPr>
        <w:t>三</w:t>
      </w:r>
      <w:r>
        <w:rPr>
          <w:sz w:val="24"/>
          <w:b/>
        </w:rPr>
        <w:t>、本项目严格执行关于</w:t>
      </w:r>
      <w:r>
        <w:rPr>
          <w:sz w:val="24"/>
          <w:b/>
        </w:rPr>
        <w:t>“强化政府采购异常低价审查”的要求（财政部《关于推动解决政府采购异常低价问题的通知》财库〔</w:t>
      </w:r>
      <w:r>
        <w:rPr>
          <w:sz w:val="24"/>
          <w:b/>
        </w:rPr>
        <w:t>2026</w:t>
      </w:r>
      <w:r>
        <w:rPr>
          <w:sz w:val="24"/>
          <w:b/>
        </w:rPr>
        <w:t>〕</w:t>
      </w:r>
      <w:r>
        <w:rPr>
          <w:sz w:val="24"/>
          <w:b/>
        </w:rPr>
        <w:t>2</w:t>
      </w:r>
      <w:r>
        <w:rPr>
          <w:sz w:val="24"/>
          <w:b/>
        </w:rPr>
        <w:t>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1.投标（响应）报价低于全部通过符合性审查供应商投标（响应）报价平均值50%的，即投标（响应）报价&lt;全部通过符合性审查供应商投标（响应）报价平均值×50%；</w:t>
      </w:r>
    </w:p>
    <w:p>
      <w:pPr>
        <w:pStyle w:val="null3"/>
        <w:jc w:val="both"/>
      </w:pPr>
      <w:r>
        <w:rPr>
          <w:sz w:val="24"/>
        </w:rPr>
        <w:t>2.投标（响应）报价低于通过符合性审查的次低报价供应商投标（响应）报价50%的，即投标（响应）报价&lt;通过符合性审查的次低报价供应商投标（响应）报价×50%；</w:t>
      </w:r>
    </w:p>
    <w:p>
      <w:pPr>
        <w:pStyle w:val="null3"/>
        <w:jc w:val="both"/>
      </w:pPr>
      <w:r>
        <w:rPr>
          <w:sz w:val="24"/>
        </w:rPr>
        <w:t>3.投标（响应）报价低于采购项目最高限价45%的，即投标（响应）报价&lt;采购项目最高限价×45%；</w:t>
      </w:r>
    </w:p>
    <w:p>
      <w:pPr>
        <w:pStyle w:val="null3"/>
        <w:jc w:val="both"/>
      </w:pPr>
      <w:r>
        <w:rPr>
          <w:sz w:val="24"/>
        </w:rPr>
        <w:t>4.评审委员会基于专业判断，认为供应商报价过低，有可能影响产品质量或者不能诚信履约的其他情形。</w:t>
      </w:r>
    </w:p>
    <w:p>
      <w:pPr>
        <w:pStyle w:val="null3"/>
        <w:jc w:val="both"/>
      </w:pPr>
      <w:r>
        <w:rPr>
          <w:sz w:val="24"/>
        </w:rPr>
        <w:t>采购人可以结合具体项目实际情况，提高上述第</w:t>
      </w:r>
      <w:r>
        <w:rPr>
          <w:sz w:val="24"/>
        </w:rPr>
        <w:t>1项至第3项中启动异常低价投标（响应）审查的数值标准，但是最高不得超过65%。</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w:t>
      </w:r>
      <w:r>
        <w:rPr>
          <w:sz w:val="24"/>
        </w:rPr>
        <w:t>三</w:t>
      </w:r>
      <w:r>
        <w:rPr>
          <w:sz w:val="24"/>
        </w:rPr>
        <w:t>）</w:t>
      </w:r>
      <w:r>
        <w:rPr>
          <w:sz w:val="24"/>
        </w:rPr>
        <w:t>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jc w:val="left"/>
      </w:pPr>
      <w:r>
        <w:rPr>
          <w:sz w:val="24"/>
          <w:b/>
          <w:color w:val="000000"/>
        </w:rPr>
        <w:t>四、维保服务考核表</w:t>
      </w:r>
    </w:p>
    <w:tbl>
      <w:tblPr>
        <w:tblW w:w="0" w:type="auto"/>
        <w:tblBorders>
          <w:top w:val="none" w:color="000000" w:sz="4"/>
          <w:left w:val="none" w:color="000000" w:sz="4"/>
          <w:bottom w:val="none" w:color="000000" w:sz="4"/>
          <w:right w:val="none" w:color="000000" w:sz="4"/>
          <w:insideH w:val="none"/>
          <w:insideV w:val="none"/>
        </w:tblBorders>
      </w:tblPr>
      <w:tblGrid>
        <w:gridCol w:w="1269"/>
        <w:gridCol w:w="2653"/>
        <w:gridCol w:w="1031"/>
        <w:gridCol w:w="1135"/>
        <w:gridCol w:w="1133"/>
        <w:gridCol w:w="1085"/>
      </w:tblGrid>
      <w:tr>
        <w:tc>
          <w:tcPr>
            <w:tcW w:type="dxa" w:w="3922"/>
            <w:gridSpan w:val="2"/>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服务商名称：</w:t>
            </w:r>
            <w:r>
              <w:rPr>
                <w:sz w:val="19"/>
              </w:rPr>
              <w:t xml:space="preserve"> </w:t>
            </w:r>
          </w:p>
        </w:tc>
        <w:tc>
          <w:tcPr>
            <w:tcW w:type="dxa" w:w="4384"/>
            <w:gridSpan w:val="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合同名称及编号：</w:t>
            </w:r>
            <w:r>
              <w:rPr>
                <w:sz w:val="19"/>
              </w:rPr>
              <w:t xml:space="preserve"> </w:t>
            </w: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甲方考核部门：</w:t>
            </w:r>
            <w:r>
              <w:rPr>
                <w:sz w:val="19"/>
              </w:rPr>
              <w:t xml:space="preserve"> </w:t>
            </w:r>
          </w:p>
        </w:tc>
        <w:tc>
          <w:tcPr>
            <w:tcW w:type="dxa" w:w="4384"/>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项目实施进度：</w:t>
            </w:r>
            <w:r>
              <w:rPr>
                <w:sz w:val="19"/>
              </w:rPr>
              <w:t xml:space="preserve"> </w:t>
            </w: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验收单位公司：中山市骨科医院</w:t>
            </w:r>
          </w:p>
        </w:tc>
        <w:tc>
          <w:tcPr>
            <w:tcW w:type="dxa" w:w="4384"/>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考核评价时间：</w:t>
            </w:r>
            <w:r>
              <w:rPr>
                <w:sz w:val="19"/>
              </w:rPr>
              <w:t xml:space="preserve"> </w:t>
            </w: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考核评价描述</w:t>
            </w:r>
          </w:p>
        </w:tc>
        <w:tc>
          <w:tcPr>
            <w:tcW w:type="dxa" w:w="103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不合格</w:t>
            </w:r>
          </w:p>
        </w:tc>
        <w:tc>
          <w:tcPr>
            <w:tcW w:type="dxa" w:w="113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合格</w:t>
            </w:r>
          </w:p>
        </w:tc>
        <w:tc>
          <w:tcPr>
            <w:tcW w:type="dxa" w:w="1133"/>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优良</w:t>
            </w:r>
          </w:p>
        </w:tc>
        <w:tc>
          <w:tcPr>
            <w:tcW w:type="dxa" w:w="108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优秀</w:t>
            </w: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考核评价权重</w:t>
            </w:r>
          </w:p>
        </w:tc>
        <w:tc>
          <w:tcPr>
            <w:tcW w:type="dxa" w:w="103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60以下</w:t>
            </w: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60-79</w:t>
            </w:r>
            <w:r>
              <w:rPr>
                <w:sz w:val="24"/>
              </w:rPr>
              <w:t>分</w:t>
            </w: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80-89</w:t>
            </w:r>
            <w:r>
              <w:rPr>
                <w:sz w:val="24"/>
              </w:rPr>
              <w:t>分</w:t>
            </w: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90-100</w:t>
            </w: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考核评价项</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服务方自评分</w:t>
            </w: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甲方评分</w:t>
            </w: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备注</w:t>
            </w:r>
          </w:p>
        </w:tc>
      </w:tr>
      <w:tr>
        <w:tc>
          <w:tcPr>
            <w:tcW w:type="dxa" w:w="1269"/>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w:t>
            </w:r>
          </w:p>
          <w:p>
            <w:pPr>
              <w:pStyle w:val="null3"/>
              <w:jc w:val="center"/>
            </w:pPr>
            <w:r>
              <w:rPr>
                <w:sz w:val="24"/>
              </w:rPr>
              <w:t>务指标分值</w:t>
            </w:r>
          </w:p>
          <w:p>
            <w:pPr>
              <w:pStyle w:val="null3"/>
              <w:jc w:val="center"/>
            </w:pPr>
            <w:r>
              <w:rPr>
                <w:sz w:val="24"/>
              </w:rPr>
              <w:t>（</w:t>
            </w:r>
            <w:r>
              <w:rPr>
                <w:sz w:val="24"/>
              </w:rPr>
              <w:t>70分）</w:t>
            </w: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需求完成质量</w:t>
            </w:r>
            <w:r>
              <w:rPr>
                <w:sz w:val="24"/>
              </w:rPr>
              <w:t>（</w:t>
            </w:r>
            <w:r>
              <w:rPr>
                <w:sz w:val="24"/>
              </w:rPr>
              <w:t>15分）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服务响应时效（</w:t>
            </w:r>
            <w:r>
              <w:rPr>
                <w:sz w:val="24"/>
              </w:rPr>
              <w:t>15分）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排障服务的时效（</w:t>
            </w:r>
            <w:r>
              <w:rPr>
                <w:sz w:val="24"/>
              </w:rPr>
              <w:t>15分）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服务态度情况（</w:t>
            </w:r>
            <w:r>
              <w:rPr>
                <w:sz w:val="24"/>
              </w:rPr>
              <w:t>15分）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技术项服务情况（</w:t>
            </w:r>
            <w:r>
              <w:rPr>
                <w:sz w:val="24"/>
              </w:rPr>
              <w:t>10分）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综合评价</w:t>
            </w:r>
          </w:p>
          <w:p>
            <w:pPr>
              <w:pStyle w:val="null3"/>
              <w:jc w:val="center"/>
            </w:pPr>
            <w:r>
              <w:rPr>
                <w:sz w:val="24"/>
              </w:rPr>
              <w:t>（</w:t>
            </w:r>
            <w:r>
              <w:rPr>
                <w:sz w:val="24"/>
              </w:rPr>
              <w:t>30分）</w:t>
            </w: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运维情况管理（</w:t>
            </w:r>
            <w:r>
              <w:rPr>
                <w:sz w:val="24"/>
              </w:rPr>
              <w:t>10分）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重大问题应急处理（</w:t>
            </w:r>
            <w:r>
              <w:rPr>
                <w:sz w:val="24"/>
              </w:rPr>
              <w:t>10分）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69"/>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服务质量（</w:t>
            </w:r>
            <w:r>
              <w:rPr>
                <w:sz w:val="24"/>
              </w:rPr>
              <w:t>10分）</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评分小计</w:t>
            </w:r>
          </w:p>
        </w:tc>
        <w:tc>
          <w:tcPr>
            <w:tcW w:type="dxa" w:w="2166"/>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c>
          <w:tcPr>
            <w:tcW w:type="dxa" w:w="113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8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评价等分</w:t>
            </w:r>
          </w:p>
          <w:p>
            <w:pPr>
              <w:pStyle w:val="null3"/>
              <w:jc w:val="center"/>
            </w:pPr>
            <w:r>
              <w:rPr>
                <w:sz w:val="24"/>
              </w:rPr>
              <w:t>（服务方自评分</w:t>
            </w:r>
            <w:r>
              <w:rPr>
                <w:sz w:val="24"/>
              </w:rPr>
              <w:t>×30%+甲方评分×70%）</w:t>
            </w:r>
          </w:p>
          <w:p>
            <w:pPr>
              <w:pStyle w:val="null3"/>
              <w:jc w:val="center"/>
            </w:pPr>
            <w:r>
              <w:rPr>
                <w:sz w:val="24"/>
              </w:rPr>
              <w:t>不合格：</w:t>
            </w:r>
            <w:r>
              <w:rPr>
                <w:sz w:val="24"/>
              </w:rPr>
              <w:t>60分以下</w:t>
            </w:r>
          </w:p>
          <w:p>
            <w:pPr>
              <w:pStyle w:val="null3"/>
              <w:jc w:val="center"/>
            </w:pPr>
            <w:r>
              <w:rPr>
                <w:sz w:val="24"/>
              </w:rPr>
              <w:t>合格：</w:t>
            </w:r>
            <w:r>
              <w:rPr>
                <w:sz w:val="24"/>
              </w:rPr>
              <w:t>60-79</w:t>
            </w:r>
            <w:r>
              <w:rPr>
                <w:sz w:val="24"/>
              </w:rPr>
              <w:t>分</w:t>
            </w:r>
          </w:p>
          <w:p>
            <w:pPr>
              <w:pStyle w:val="null3"/>
              <w:jc w:val="center"/>
            </w:pPr>
            <w:r>
              <w:rPr>
                <w:sz w:val="24"/>
              </w:rPr>
              <w:t>优良：</w:t>
            </w:r>
            <w:r>
              <w:rPr>
                <w:sz w:val="24"/>
              </w:rPr>
              <w:t>80-89</w:t>
            </w:r>
            <w:r>
              <w:rPr>
                <w:sz w:val="24"/>
              </w:rPr>
              <w:t>分</w:t>
            </w:r>
          </w:p>
          <w:p>
            <w:pPr>
              <w:pStyle w:val="null3"/>
              <w:jc w:val="center"/>
            </w:pPr>
            <w:r>
              <w:rPr>
                <w:sz w:val="24"/>
              </w:rPr>
              <w:t>优秀：</w:t>
            </w:r>
            <w:r>
              <w:rPr>
                <w:sz w:val="24"/>
              </w:rPr>
              <w:t>90-100</w:t>
            </w:r>
          </w:p>
        </w:tc>
        <w:tc>
          <w:tcPr>
            <w:tcW w:type="dxa" w:w="4384"/>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r>
      <w:tr>
        <w:tc>
          <w:tcPr>
            <w:tcW w:type="dxa" w:w="3922"/>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服务方签名</w:t>
            </w:r>
          </w:p>
        </w:tc>
        <w:tc>
          <w:tcPr>
            <w:tcW w:type="dxa" w:w="4384"/>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19"/>
              </w:rPr>
              <w:t xml:space="preserve"> </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sz w:val="24"/>
              </w:rPr>
              <w:t>评价意见：</w:t>
            </w:r>
          </w:p>
          <w:p>
            <w:pPr>
              <w:pStyle w:val="null3"/>
              <w:jc w:val="both"/>
            </w:pPr>
            <w:r>
              <w:rPr>
                <w:sz w:val="24"/>
              </w:rPr>
              <w:t>甲方评价人签字：</w:t>
            </w:r>
          </w:p>
        </w:tc>
      </w:tr>
      <w:tr>
        <w:tc>
          <w:tcPr>
            <w:tcW w:type="dxa" w:w="126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评选等级：</w:t>
            </w:r>
          </w:p>
        </w:tc>
        <w:tc>
          <w:tcPr>
            <w:tcW w:type="dxa" w:w="7037"/>
            <w:gridSpan w:val="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□优秀</w:t>
            </w:r>
            <w:r>
              <w:rPr>
                <w:sz w:val="24"/>
              </w:rPr>
              <w:t>□优良</w:t>
            </w:r>
            <w:r>
              <w:rPr>
                <w:sz w:val="24"/>
              </w:rPr>
              <w:t>□合格</w:t>
            </w:r>
            <w:r>
              <w:rPr>
                <w:sz w:val="24"/>
              </w:rPr>
              <w:t>□不合格</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注：本表一式两份。使用需求（业务主管）部门和釆购部门各留存一份</w:t>
            </w:r>
          </w:p>
        </w:tc>
      </w:tr>
    </w:tbl>
    <w:p>
      <w:pPr>
        <w:pStyle w:val="null3"/>
        <w:jc w:val="both"/>
      </w:pPr>
      <w:r>
        <w:rPr>
          <w:sz w:val="24"/>
        </w:rPr>
        <w:t>说明：</w:t>
      </w:r>
    </w:p>
    <w:p>
      <w:pPr>
        <w:pStyle w:val="null3"/>
        <w:jc w:val="both"/>
      </w:pPr>
      <w:r>
        <w:rPr>
          <w:sz w:val="24"/>
        </w:rPr>
        <w:t>1.以每季度的服务费为基数，每季度考核结果作为当季度维护服务费的结算依据:</w:t>
      </w:r>
    </w:p>
    <w:p>
      <w:pPr>
        <w:pStyle w:val="null3"/>
        <w:jc w:val="both"/>
      </w:pPr>
      <w:r>
        <w:rPr>
          <w:sz w:val="24"/>
        </w:rPr>
        <w:t>A.维保满意度评分90分及以上，考核结果:优秀，支付当季度服务费的100%；</w:t>
      </w:r>
    </w:p>
    <w:p>
      <w:pPr>
        <w:pStyle w:val="null3"/>
        <w:jc w:val="both"/>
      </w:pPr>
      <w:r>
        <w:rPr>
          <w:sz w:val="24"/>
        </w:rPr>
        <w:t>B.维保满意度评分:80分~89分，考核结果:良好，支付当季度服务费的90%；</w:t>
      </w:r>
    </w:p>
    <w:p>
      <w:pPr>
        <w:pStyle w:val="null3"/>
        <w:jc w:val="both"/>
      </w:pPr>
      <w:r>
        <w:rPr>
          <w:sz w:val="24"/>
        </w:rPr>
        <w:t>C.维保满意度评分:60分~79分，考核结果:合格，支付当季度服务费的80%；</w:t>
      </w:r>
    </w:p>
    <w:p>
      <w:pPr>
        <w:pStyle w:val="null3"/>
      </w:pPr>
      <w:r>
        <w:rPr>
          <w:sz w:val="24"/>
        </w:rPr>
        <w:t>D.维保满意度评分低于60分，考核结果:不合格，支付当季度服务费的70%，且采购人有权解除合同。</w:t>
      </w:r>
    </w:p>
    <w:p>
      <w:pPr>
        <w:pStyle w:val="null3"/>
      </w:pPr>
      <w:r>
        <w:rPr>
          <w:sz w:val="24"/>
          <w:b/>
        </w:rPr>
        <w:t>五、</w:t>
      </w:r>
      <w:r>
        <w:rPr>
          <w:sz w:val="24"/>
          <w:b/>
        </w:rPr>
        <w:t>接口</w:t>
      </w:r>
      <w:r>
        <w:rPr>
          <w:sz w:val="24"/>
          <w:b/>
        </w:rPr>
        <w:t>单价</w:t>
      </w:r>
      <w:r>
        <w:rPr>
          <w:sz w:val="24"/>
          <w:b/>
        </w:rPr>
        <w:t>报价</w:t>
      </w:r>
    </w:p>
    <w:tbl>
      <w:tblPr>
        <w:tblW w:w="0" w:type="auto"/>
        <w:tblBorders>
          <w:top w:val="none" w:color="000000" w:sz="4"/>
          <w:left w:val="none" w:color="000000" w:sz="4"/>
          <w:bottom w:val="none" w:color="000000" w:sz="4"/>
          <w:right w:val="none" w:color="000000" w:sz="4"/>
          <w:insideH w:val="none"/>
          <w:insideV w:val="none"/>
        </w:tblBorders>
      </w:tblPr>
      <w:tblGrid>
        <w:gridCol w:w="1722"/>
        <w:gridCol w:w="6584"/>
      </w:tblGrid>
      <w:tr>
        <w:tc>
          <w:tcPr>
            <w:tcW w:type="dxa" w:w="1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项目</w:t>
            </w:r>
            <w:r>
              <w:rPr>
                <w:sz w:val="24"/>
                <w:b/>
              </w:rPr>
              <w:t>编号</w:t>
            </w:r>
          </w:p>
        </w:tc>
        <w:tc>
          <w:tcPr>
            <w:tcW w:type="dxa" w:w="6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442000-2026-01541</w:t>
            </w:r>
          </w:p>
        </w:tc>
      </w:tr>
      <w:tr>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项目</w:t>
            </w:r>
            <w:r>
              <w:rPr>
                <w:sz w:val="24"/>
                <w:b/>
              </w:rPr>
              <w:t>名称</w:t>
            </w:r>
          </w:p>
        </w:tc>
        <w:tc>
          <w:tcPr>
            <w:tcW w:type="dxa" w:w="6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中山市骨科医院</w:t>
            </w:r>
            <w:r>
              <w:rPr>
                <w:sz w:val="24"/>
              </w:rPr>
              <w:t>2026年至2028年信息系统维保及新增接口服务采购项目</w:t>
            </w:r>
          </w:p>
        </w:tc>
      </w:tr>
      <w:tr>
        <w:tc>
          <w:tcPr>
            <w:tcW w:type="dxa" w:w="1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维保期间新增</w:t>
            </w:r>
            <w:r>
              <w:rPr>
                <w:sz w:val="24"/>
                <w:b/>
              </w:rPr>
              <w:t>接口单价</w:t>
            </w:r>
            <w:r>
              <w:rPr>
                <w:sz w:val="24"/>
                <w:b/>
              </w:rPr>
              <w:t>报价</w:t>
            </w:r>
          </w:p>
        </w:tc>
        <w:tc>
          <w:tcPr>
            <w:tcW w:type="dxa" w:w="6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（大写金额）人民币</w:t>
            </w:r>
            <w:r>
              <w:rPr>
                <w:sz w:val="24"/>
                <w:u w:val="single"/>
              </w:rPr>
              <w:t xml:space="preserve">                             </w:t>
            </w:r>
            <w:r>
              <w:rPr>
                <w:sz w:val="24"/>
              </w:rPr>
              <w:t>元整</w:t>
            </w:r>
          </w:p>
          <w:p>
            <w:pPr>
              <w:pStyle w:val="null3"/>
            </w:pPr>
            <w:r>
              <w:rPr>
                <w:sz w:val="24"/>
              </w:rPr>
              <w:t>（小写金额）（￥</w:t>
            </w:r>
            <w:r>
              <w:rPr>
                <w:sz w:val="24"/>
                <w:u w:val="single"/>
              </w:rPr>
              <w:t xml:space="preserve">                    </w:t>
            </w:r>
            <w:r>
              <w:rPr>
                <w:sz w:val="24"/>
              </w:rPr>
              <w:t xml:space="preserve"> </w:t>
            </w:r>
            <w:r>
              <w:rPr>
                <w:sz w:val="24"/>
              </w:rPr>
              <w:t>元）</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3"/>
            </w:pPr>
            <w:r>
              <w:rPr>
                <w:sz w:val="24"/>
              </w:rPr>
              <w:t>备注：</w:t>
            </w:r>
            <w:r>
              <w:rPr>
                <w:sz w:val="24"/>
              </w:rPr>
              <w:t>维保期内医院单个新增接口费用最高限价不超过</w:t>
            </w:r>
            <w:r>
              <w:rPr>
                <w:sz w:val="24"/>
              </w:rPr>
              <w:t>5万元，若在维保期内新增接口大于或等于8个接口，接口费最高限价不超40万元。</w:t>
            </w:r>
          </w:p>
        </w:tc>
      </w:tr>
    </w:tbl>
    <w:p>
      <w:pPr>
        <w:pStyle w:val="null3"/>
      </w:pPr>
      <w:r>
        <w:rPr>
          <w:sz w:val="24"/>
          <w:b/>
          <w:color w:val="000000"/>
        </w:rPr>
        <w:t>投标</w:t>
      </w:r>
      <w:r>
        <w:rPr>
          <w:sz w:val="24"/>
          <w:b/>
          <w:color w:val="000000"/>
        </w:rPr>
        <w:t>供应商</w:t>
      </w:r>
      <w:r>
        <w:rPr>
          <w:sz w:val="24"/>
          <w:b/>
          <w:color w:val="000000"/>
        </w:rPr>
        <w:t>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w:t>
      </w:r>
      <w:r>
        <w:rPr>
          <w:sz w:val="24"/>
          <w:b/>
          <w:color w:val="000000"/>
        </w:rPr>
        <w:t xml:space="preserve"> 年  月  日</w:t>
      </w:r>
    </w:p>
    <w:p>
      <w:pPr>
        <w:pStyle w:val="null3"/>
      </w:pPr>
      <w:r>
        <w:rPr/>
        <w:t>采购包1（中山市骨科医院2026年至2028年信息系统维保及新增接口服务采购项目）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二年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1期：支付比例100%,具体为： 1.2026年至2028年信息系统维保服务费：合同签署后，甲方按照季度进行付款，每季度对乙方维保工作进行考核评分达标后，收到厂家合格发票以及真伪验证查询后30个工作日内支付。 2.维保期新增接口费用结算方式：固定单价，据实结算，新增接口验收合格后30个工作日内支付。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1期：按用户需求书中的条款要求及维保服务考核表条款进行验收，根据考核结果对应结算维保费用。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中山市骨科医院2026年至2028年信息系统维保及新增接口服务采购项目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1,180,000.00</w:t>
            </w:r>
          </w:p>
        </w:tc>
        <w:tc>
          <w:tcPr>
            <w:tcW w:type="dxa" w:w="933"/>
          </w:tcPr>
          <w:p>
            <w:pPr>
              <w:pStyle w:val="null3"/>
              <w:jc w:val="right"/>
            </w:pPr>
            <w:r>
              <w:rPr/>
              <w:t>1,180,000.00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中山市骨科医院2026年至2028年信息系统维保及新增接口服务采购项目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rPr>
              <w:t>(9)</w:t>
            </w:r>
            <w:r>
              <w:rPr>
                <w:sz w:val="24"/>
              </w:rPr>
              <w:t>如果接口类属于政策性文件要求，则按照文件的完成时间完成；如果接口服务属于个性化需求，则根据接口工作量评估，并取得采购方认可，不影响采购方项目进度推进工作，原则上不得超过</w:t>
            </w:r>
            <w:r>
              <w:rPr>
                <w:sz w:val="24"/>
              </w:rPr>
              <w:t>45天，如果接口工作量大，需跟采购方做出充分评估，并得到采购方认可</w:t>
            </w:r>
            <w:r>
              <w:rPr>
                <w:sz w:val="24"/>
              </w:rPr>
              <w:t>。（</w:t>
            </w:r>
            <w:r>
              <w:rPr>
                <w:sz w:val="24"/>
              </w:rPr>
              <w:t>提供承诺函</w:t>
            </w:r>
            <w:r>
              <w:rPr>
                <w:sz w:val="24"/>
              </w:rPr>
              <w:t>，</w:t>
            </w:r>
            <w:r>
              <w:rPr>
                <w:sz w:val="24"/>
              </w:rPr>
              <w:t>格式自拟</w:t>
            </w:r>
            <w:r>
              <w:rPr>
                <w:sz w:val="24"/>
              </w:rPr>
              <w:t>）</w:t>
            </w:r>
          </w:p>
        </w:tc>
      </w:tr>
      <w:tr>
        <w:tc>
          <w:tcPr>
            <w:tcW w:type="dxa" w:w="2076"/>
          </w:tcPr>
          <w:p/>
        </w:tc>
        <w:tc>
          <w:tcPr>
            <w:tcW w:type="dxa" w:w="415"/>
          </w:tcPr>
          <w:p>
            <w:pPr>
              <w:pStyle w:val="null3"/>
            </w:pPr>
            <w:r>
              <w:rPr/>
              <w:t>2</w:t>
            </w:r>
          </w:p>
        </w:tc>
        <w:tc>
          <w:tcPr>
            <w:tcW w:type="dxa" w:w="5814"/>
          </w:tcPr>
          <w:p>
            <w:pPr>
              <w:pStyle w:val="null3"/>
              <w:ind w:right="135"/>
              <w:jc w:val="both"/>
            </w:pPr>
            <w:r>
              <w:rPr>
                <w:sz w:val="24"/>
                <w:b/>
              </w:rPr>
              <w:t>一</w:t>
            </w:r>
            <w:r>
              <w:rPr>
                <w:sz w:val="24"/>
                <w:b/>
              </w:rPr>
              <w:t>、项目背景</w:t>
            </w:r>
          </w:p>
          <w:p>
            <w:pPr>
              <w:pStyle w:val="null3"/>
              <w:ind w:right="135"/>
              <w:jc w:val="left"/>
            </w:pPr>
            <w:r>
              <w:rPr>
                <w:sz w:val="24"/>
              </w:rPr>
              <w:t>作为医院信息化建设的核心部分，</w:t>
            </w:r>
            <w:r>
              <w:rPr>
                <w:sz w:val="24"/>
              </w:rPr>
              <w:t>HIS信息系统的正常运行非常重要。为保证HIS的稳定运行，为满足相关业务科室对HIS应用的新需求，也为适应医疗卫生改革及信息化发展对HIS的需要，医院对HIS提出了维护保养服务要求,通过采用全保的维保方式，以固定的价格为HIS相关软件系统提供全部维保服务</w:t>
            </w:r>
            <w:r>
              <w:rPr>
                <w:sz w:val="24"/>
              </w:rPr>
              <w:t>，</w:t>
            </w:r>
            <w:r>
              <w:rPr>
                <w:sz w:val="24"/>
              </w:rPr>
              <w:t>以固定单价方式计取维保期内</w:t>
            </w:r>
            <w:r>
              <w:rPr>
                <w:sz w:val="24"/>
              </w:rPr>
              <w:t>采购人</w:t>
            </w:r>
            <w:r>
              <w:rPr>
                <w:sz w:val="24"/>
              </w:rPr>
              <w:t>新增单个接口费用。</w:t>
            </w:r>
          </w:p>
          <w:p>
            <w:pPr>
              <w:pStyle w:val="null3"/>
              <w:ind w:right="135"/>
              <w:jc w:val="both"/>
            </w:pPr>
            <w:r>
              <w:rPr>
                <w:sz w:val="24"/>
                <w:b/>
              </w:rPr>
              <w:t>二</w:t>
            </w:r>
            <w:r>
              <w:rPr>
                <w:sz w:val="24"/>
                <w:b/>
              </w:rPr>
              <w:t>、维保内容</w:t>
            </w:r>
          </w:p>
          <w:p>
            <w:pPr>
              <w:pStyle w:val="null3"/>
              <w:ind w:right="135"/>
              <w:jc w:val="left"/>
            </w:pPr>
            <w:r>
              <w:rPr>
                <w:sz w:val="24"/>
              </w:rPr>
              <w:t>1. HIS应用软件的日常维护</w:t>
            </w:r>
          </w:p>
          <w:p>
            <w:pPr>
              <w:pStyle w:val="null3"/>
              <w:ind w:right="135"/>
              <w:jc w:val="left"/>
            </w:pPr>
            <w:r>
              <w:rPr>
                <w:sz w:val="24"/>
              </w:rPr>
              <w:t>对</w:t>
            </w:r>
            <w:r>
              <w:rPr>
                <w:sz w:val="24"/>
              </w:rPr>
              <w:t>HIS相关业务系统的日常维护，主要包括：</w:t>
            </w:r>
          </w:p>
          <w:p>
            <w:pPr>
              <w:pStyle w:val="null3"/>
              <w:ind w:right="135"/>
              <w:jc w:val="left"/>
            </w:pPr>
            <w:r>
              <w:rPr>
                <w:sz w:val="24"/>
              </w:rPr>
              <w:t>(1)稳定运行保障：保证各系统及其功能的完整及正确性，能承受不断增加的业务和数据压力，保证系统运行的高效、稳定。</w:t>
            </w:r>
          </w:p>
          <w:p>
            <w:pPr>
              <w:pStyle w:val="null3"/>
              <w:ind w:right="135"/>
              <w:jc w:val="left"/>
            </w:pPr>
            <w:r>
              <w:rPr>
                <w:sz w:val="24"/>
              </w:rPr>
              <w:t>(2)系统错误修复：系统在使用过程中发现的错误，在第一时间完成修复。</w:t>
            </w:r>
          </w:p>
          <w:p>
            <w:pPr>
              <w:pStyle w:val="null3"/>
              <w:ind w:right="135"/>
              <w:jc w:val="left"/>
            </w:pPr>
            <w:r>
              <w:rPr>
                <w:sz w:val="24"/>
              </w:rPr>
              <w:t>(3)系统数据修复：系统使用过程中，因用户误操作等原因导致的数据错误，查明原因和进行数据修复。</w:t>
            </w:r>
          </w:p>
          <w:p>
            <w:pPr>
              <w:pStyle w:val="null3"/>
              <w:ind w:right="135"/>
              <w:jc w:val="left"/>
            </w:pPr>
            <w:r>
              <w:rPr>
                <w:sz w:val="24"/>
              </w:rPr>
              <w:t>(4)实施培训：负责因各种原因变化增加的项目实施和人员培训工作。</w:t>
            </w:r>
          </w:p>
          <w:p>
            <w:pPr>
              <w:pStyle w:val="null3"/>
              <w:ind w:right="135"/>
              <w:jc w:val="left"/>
            </w:pPr>
            <w:r>
              <w:rPr>
                <w:sz w:val="24"/>
              </w:rPr>
              <w:t>(5)处理银联商务MIS-POS 控件接口(银联社保机)</w:t>
            </w:r>
          </w:p>
          <w:p>
            <w:pPr>
              <w:pStyle w:val="null3"/>
              <w:ind w:right="135"/>
              <w:jc w:val="left"/>
            </w:pPr>
            <w:r>
              <w:rPr>
                <w:sz w:val="24"/>
              </w:rPr>
              <w:t>(6)负责医院门诊自定义叫号排队规则以及现有接口维护工作。</w:t>
            </w:r>
          </w:p>
          <w:p>
            <w:pPr>
              <w:pStyle w:val="null3"/>
              <w:ind w:right="135"/>
              <w:jc w:val="left"/>
            </w:pPr>
            <w:r>
              <w:rPr>
                <w:sz w:val="24"/>
              </w:rPr>
              <w:t>(7)维保期内医院单个新增接口费用最高限价不超过5万元，若在维保期内新增接口大于或等于8个接口，接口费最高限价不超40万元。</w:t>
            </w:r>
          </w:p>
          <w:p>
            <w:pPr>
              <w:pStyle w:val="null3"/>
              <w:ind w:right="135"/>
              <w:jc w:val="left"/>
            </w:pPr>
            <w:r>
              <w:rPr>
                <w:sz w:val="24"/>
              </w:rPr>
              <w:t>(8)</w:t>
            </w:r>
            <w:r>
              <w:rPr>
                <w:sz w:val="24"/>
              </w:rPr>
              <w:t>处理当前正在运行接口（线上小程序接口、国标医保接口、医保事前审核，药品追溯、区域平台数据上传接口、检验检查互认接口、电子签名接口、病案首页上传接口、传染病前置上报接口）以及维保期间采购人向中标供应商采购的新接口的维护工作。</w:t>
            </w:r>
          </w:p>
          <w:p>
            <w:pPr>
              <w:pStyle w:val="null3"/>
              <w:ind w:right="135"/>
              <w:jc w:val="left"/>
            </w:pPr>
            <w:r>
              <w:rPr>
                <w:sz w:val="24"/>
              </w:rPr>
              <w:t>★(9)</w:t>
            </w:r>
            <w:r>
              <w:rPr>
                <w:sz w:val="24"/>
              </w:rPr>
              <w:t>如果接口类属于政策性文件要求，则按照文件</w:t>
            </w:r>
            <w:r>
              <w:rPr>
                <w:sz w:val="24"/>
              </w:rPr>
              <w:t>要求</w:t>
            </w:r>
            <w:r>
              <w:rPr>
                <w:sz w:val="24"/>
              </w:rPr>
              <w:t>的时间完成；如果接口服务属于个性化需求，则根据接口工作量评估，并取得采购方认可，不影响采购方项目进度推进工作，原则上不得超过</w:t>
            </w:r>
            <w:r>
              <w:rPr>
                <w:sz w:val="24"/>
              </w:rPr>
              <w:t>45天，如果接口工作量大，需跟采购方做出充分评估，并得到采购方认可</w:t>
            </w:r>
            <w:r>
              <w:rPr>
                <w:sz w:val="24"/>
              </w:rPr>
              <w:t>。（</w:t>
            </w:r>
            <w:r>
              <w:rPr>
                <w:sz w:val="24"/>
              </w:rPr>
              <w:t>提供承诺函</w:t>
            </w:r>
            <w:r>
              <w:rPr>
                <w:sz w:val="24"/>
              </w:rPr>
              <w:t>，</w:t>
            </w:r>
            <w:r>
              <w:rPr>
                <w:sz w:val="24"/>
              </w:rPr>
              <w:t>格式自拟</w:t>
            </w:r>
            <w:r>
              <w:rPr>
                <w:sz w:val="24"/>
              </w:rPr>
              <w:t>）</w:t>
            </w:r>
          </w:p>
          <w:p>
            <w:pPr>
              <w:pStyle w:val="null3"/>
              <w:ind w:right="135"/>
              <w:jc w:val="left"/>
            </w:pPr>
            <w:r>
              <w:rPr>
                <w:sz w:val="24"/>
              </w:rPr>
              <w:t>2.信息集成平台的日常维护</w:t>
            </w:r>
          </w:p>
          <w:p>
            <w:pPr>
              <w:pStyle w:val="null3"/>
              <w:ind w:right="135"/>
              <w:jc w:val="left"/>
            </w:pPr>
            <w:r>
              <w:rPr>
                <w:sz w:val="24"/>
              </w:rPr>
              <w:t>对医院所采用的信息集成平台及通过集成平台与第三系统开发的接口进行日常维护，主要包括：</w:t>
            </w:r>
          </w:p>
          <w:p>
            <w:pPr>
              <w:pStyle w:val="null3"/>
              <w:ind w:right="135"/>
              <w:jc w:val="left"/>
            </w:pPr>
            <w:r>
              <w:rPr>
                <w:sz w:val="24"/>
              </w:rPr>
              <w:t>(1)稳定运行保障：保证集成平台的正常工作，维护平台与其它系统的接口，确保平台能承受不断增加的业务和数据压力，保证平台运行的高效、稳定及相对独立。</w:t>
            </w:r>
          </w:p>
          <w:p>
            <w:pPr>
              <w:pStyle w:val="null3"/>
              <w:ind w:right="135"/>
              <w:jc w:val="left"/>
            </w:pPr>
            <w:r>
              <w:rPr>
                <w:sz w:val="24"/>
              </w:rPr>
              <w:t>(2)系统错误修复：对平台在使用过程中发现的错误，在第一时间完成修复。</w:t>
            </w:r>
          </w:p>
          <w:p>
            <w:pPr>
              <w:pStyle w:val="null3"/>
              <w:ind w:right="135"/>
              <w:jc w:val="left"/>
            </w:pPr>
            <w:r>
              <w:rPr>
                <w:sz w:val="24"/>
              </w:rPr>
              <w:t>(3)系统数据修复：平台使用过程中，因用户误操作等原因导致的数据错误，查明原因和进行数据修复。</w:t>
            </w:r>
          </w:p>
          <w:p>
            <w:pPr>
              <w:pStyle w:val="null3"/>
              <w:ind w:right="135"/>
              <w:jc w:val="left"/>
            </w:pPr>
            <w:r>
              <w:rPr>
                <w:sz w:val="24"/>
              </w:rPr>
              <w:t>(4)实施培训：负责因各种原因变化增加的项目实施和人员培训工作。</w:t>
            </w:r>
          </w:p>
          <w:p>
            <w:pPr>
              <w:pStyle w:val="null3"/>
              <w:ind w:right="135"/>
              <w:jc w:val="left"/>
            </w:pPr>
            <w:r>
              <w:rPr>
                <w:sz w:val="24"/>
              </w:rPr>
              <w:t>2.3数据库系统的日常维护</w:t>
            </w:r>
          </w:p>
          <w:p>
            <w:pPr>
              <w:pStyle w:val="null3"/>
              <w:ind w:right="135"/>
              <w:jc w:val="left"/>
            </w:pPr>
            <w:r>
              <w:rPr>
                <w:sz w:val="24"/>
              </w:rPr>
              <w:t>对医院所采用的</w:t>
            </w:r>
            <w:r>
              <w:rPr>
                <w:sz w:val="24"/>
              </w:rPr>
              <w:t>CACHE数据库系统进行日常维护，主要包括：</w:t>
            </w:r>
          </w:p>
          <w:p>
            <w:pPr>
              <w:pStyle w:val="null3"/>
              <w:ind w:right="135"/>
              <w:jc w:val="left"/>
            </w:pPr>
            <w:r>
              <w:rPr>
                <w:sz w:val="24"/>
              </w:rPr>
              <w:t>(1)稳定运行保障：每季度一次对数据库的巡检服务，并向医院提交数据库巡检报告；保证数据库的正常工作，包括数据日志管理、安全巡视、数据备份、系统监控，确保数据库系统能承受不断增加的业务和数据压力，保证平台运行的高效、稳定及相对独立。</w:t>
            </w:r>
          </w:p>
          <w:p>
            <w:pPr>
              <w:pStyle w:val="null3"/>
              <w:ind w:right="135"/>
              <w:jc w:val="left"/>
            </w:pPr>
            <w:r>
              <w:rPr>
                <w:sz w:val="24"/>
              </w:rPr>
              <w:t>(2)系统错误修复：数据库在使用过程中发现的错误，在第一时间完成修复。</w:t>
            </w:r>
          </w:p>
          <w:p>
            <w:pPr>
              <w:pStyle w:val="null3"/>
              <w:ind w:right="135"/>
              <w:jc w:val="left"/>
            </w:pPr>
            <w:r>
              <w:rPr>
                <w:sz w:val="24"/>
              </w:rPr>
              <w:t>(3)系统数据修复：数据库使用过程中，因用户误操作等原因导致的数据错误，查明原因和进行数据修复。</w:t>
            </w:r>
          </w:p>
          <w:p>
            <w:pPr>
              <w:pStyle w:val="null3"/>
              <w:ind w:right="135"/>
              <w:jc w:val="left"/>
            </w:pPr>
            <w:r>
              <w:rPr>
                <w:sz w:val="24"/>
              </w:rPr>
              <w:t>(4)实施培训：负责因各种原因变化增加的项目实施和人员培训工作。</w:t>
            </w:r>
          </w:p>
          <w:p>
            <w:pPr>
              <w:pStyle w:val="null3"/>
              <w:ind w:right="135"/>
              <w:jc w:val="left"/>
            </w:pPr>
            <w:r>
              <w:rPr>
                <w:sz w:val="24"/>
              </w:rPr>
              <w:t>(5)数据库空间扩容：调整优化数据库的存储空间，保证业务数据增长需求。</w:t>
            </w:r>
          </w:p>
          <w:p>
            <w:pPr>
              <w:pStyle w:val="null3"/>
              <w:ind w:right="135"/>
              <w:jc w:val="left"/>
            </w:pPr>
            <w:r>
              <w:rPr>
                <w:sz w:val="24"/>
              </w:rPr>
              <w:t>(6)配合硬件升级：如医院服务器存储等硬件升级，需配合医院进行相关工作。</w:t>
            </w:r>
          </w:p>
          <w:p>
            <w:pPr>
              <w:pStyle w:val="null3"/>
              <w:ind w:right="135"/>
              <w:jc w:val="both"/>
            </w:pPr>
            <w:r>
              <w:rPr>
                <w:sz w:val="24"/>
                <w:b/>
              </w:rPr>
              <w:t>三</w:t>
            </w:r>
            <w:r>
              <w:rPr>
                <w:sz w:val="24"/>
                <w:b/>
              </w:rPr>
              <w:t>、维保方式</w:t>
            </w:r>
          </w:p>
          <w:p>
            <w:pPr>
              <w:pStyle w:val="null3"/>
              <w:ind w:right="135"/>
              <w:jc w:val="left"/>
            </w:pPr>
            <w:r>
              <w:rPr>
                <w:sz w:val="24"/>
              </w:rPr>
              <w:t>医院</w:t>
            </w:r>
            <w:r>
              <w:rPr>
                <w:sz w:val="24"/>
              </w:rPr>
              <w:t>HIS涉及的系统较多，业务范围广；维保方式需采用医院现场、现场开发、异地开发及远程支持等多个服务手段，确保HIS服务及开发的灵活服务方式,从而保障HIS的高效、稳定运行，保证院方得到优质的维保服务。</w:t>
            </w:r>
          </w:p>
          <w:p>
            <w:pPr>
              <w:pStyle w:val="null3"/>
              <w:ind w:right="135"/>
              <w:jc w:val="left"/>
            </w:pPr>
            <w:r>
              <w:rPr>
                <w:sz w:val="24"/>
              </w:rPr>
              <w:t>1.专人常驻现场服务</w:t>
            </w:r>
          </w:p>
          <w:p>
            <w:pPr>
              <w:pStyle w:val="null3"/>
              <w:ind w:right="135"/>
              <w:jc w:val="left"/>
            </w:pPr>
            <w:r>
              <w:rPr>
                <w:sz w:val="24"/>
              </w:rPr>
              <w:t>为保障本项目相关维护工作顺利进行，供应商应安排</w:t>
            </w:r>
            <w:r>
              <w:rPr>
                <w:sz w:val="24"/>
              </w:rPr>
              <w:t>1名固定的专职人员作为项目经理，常驻医院，具体的人员名单需经院方确认，必要时院方有权要求更换人员。</w:t>
            </w:r>
          </w:p>
          <w:p>
            <w:pPr>
              <w:pStyle w:val="null3"/>
              <w:ind w:right="135"/>
              <w:jc w:val="left"/>
            </w:pPr>
            <w:r>
              <w:rPr>
                <w:sz w:val="24"/>
              </w:rPr>
              <w:t>（</w:t>
            </w:r>
            <w:r>
              <w:rPr>
                <w:sz w:val="24"/>
              </w:rPr>
              <w:t>1）项目开始后，不得随意变更项目人员。特殊情况下需要变更项目人员的，需提交书面申请并经采购方同意方可变更。</w:t>
            </w:r>
          </w:p>
          <w:p>
            <w:pPr>
              <w:pStyle w:val="null3"/>
              <w:ind w:right="135"/>
              <w:jc w:val="left"/>
            </w:pPr>
            <w:r>
              <w:rPr>
                <w:sz w:val="24"/>
              </w:rPr>
              <w:t>（</w:t>
            </w:r>
            <w:r>
              <w:rPr>
                <w:sz w:val="24"/>
              </w:rPr>
              <w:t>2）现场维护人员应按照采购方单位作息时间安排相关工作，并提供7X24小时服务响应。</w:t>
            </w:r>
          </w:p>
          <w:p>
            <w:pPr>
              <w:pStyle w:val="null3"/>
              <w:ind w:right="135"/>
              <w:jc w:val="left"/>
            </w:pPr>
            <w:r>
              <w:rPr>
                <w:sz w:val="24"/>
              </w:rPr>
              <w:t>（</w:t>
            </w:r>
            <w:r>
              <w:rPr>
                <w:sz w:val="24"/>
              </w:rPr>
              <w:t>3）现场人员原则上不得离开本项目。特殊情况需要短期离开的，需经采购方同意。</w:t>
            </w:r>
          </w:p>
          <w:p>
            <w:pPr>
              <w:pStyle w:val="null3"/>
              <w:ind w:right="135"/>
              <w:jc w:val="left"/>
            </w:pPr>
            <w:r>
              <w:rPr>
                <w:sz w:val="24"/>
              </w:rPr>
              <w:t>（</w:t>
            </w:r>
            <w:r>
              <w:rPr>
                <w:sz w:val="24"/>
              </w:rPr>
              <w:t>4）如系统运行出现重大故障或其他特殊情况的，供应商应及时调配足够的人员并积极配合采购方及时解决问题。</w:t>
            </w:r>
          </w:p>
          <w:p>
            <w:pPr>
              <w:pStyle w:val="null3"/>
              <w:ind w:right="135"/>
              <w:jc w:val="left"/>
            </w:pPr>
            <w:r>
              <w:rPr>
                <w:sz w:val="24"/>
              </w:rPr>
              <w:t>2.产品工程师支持服务</w:t>
            </w:r>
          </w:p>
          <w:p>
            <w:pPr>
              <w:pStyle w:val="null3"/>
              <w:ind w:right="135"/>
              <w:jc w:val="left"/>
            </w:pPr>
            <w:r>
              <w:rPr>
                <w:sz w:val="24"/>
              </w:rPr>
              <w:t>现场驻扎工程师将难以解决的问题提交相关产品工程师，产品工程师将及时完成相关开发工作，产品经理及时跟进、监督产品工程师的工作。</w:t>
            </w:r>
          </w:p>
          <w:p>
            <w:pPr>
              <w:pStyle w:val="null3"/>
              <w:ind w:right="135"/>
              <w:jc w:val="left"/>
            </w:pPr>
            <w:r>
              <w:rPr>
                <w:sz w:val="24"/>
              </w:rPr>
              <w:t>3.巡检服务</w:t>
            </w:r>
          </w:p>
          <w:p>
            <w:pPr>
              <w:pStyle w:val="null3"/>
              <w:ind w:right="135"/>
              <w:jc w:val="left"/>
            </w:pPr>
            <w:r>
              <w:rPr>
                <w:sz w:val="24"/>
              </w:rPr>
              <w:t>巡检服务分为定期和不定期。定期巡检是指提供定期的系统巡检服务，现场工程师或者指派的产品工程师对医院相关信息系统进行全面检测，确认系统运行状态，检查系统错误记录，排除潜在隐患，并以报表形式提交信息部门，以确保系统能正常稳定的运行。不定期巡检是维保方根据系统运行情况主动发起的巡检或采购方根据具体情况（比如重大检查活动或假期前）提出的巡检要求。</w:t>
            </w:r>
          </w:p>
          <w:p>
            <w:pPr>
              <w:pStyle w:val="null3"/>
              <w:ind w:right="135"/>
              <w:jc w:val="left"/>
            </w:pPr>
            <w:r>
              <w:rPr>
                <w:sz w:val="24"/>
              </w:rPr>
              <w:t>4.设备配置变更服务</w:t>
            </w:r>
          </w:p>
          <w:p>
            <w:pPr>
              <w:pStyle w:val="null3"/>
              <w:ind w:right="135"/>
              <w:jc w:val="left"/>
            </w:pPr>
            <w:r>
              <w:rPr>
                <w:sz w:val="24"/>
              </w:rPr>
              <w:t>当医院系统发生变化时，如场地迁移、设备调整等，指派工程师负责到用户现场为用户安装、调试所有与此次采购包含的产品的服务，及时解决用户现场出现的所有问题。</w:t>
            </w:r>
          </w:p>
          <w:p>
            <w:pPr>
              <w:pStyle w:val="null3"/>
              <w:ind w:right="135"/>
              <w:jc w:val="left"/>
            </w:pPr>
            <w:r>
              <w:rPr>
                <w:sz w:val="24"/>
              </w:rPr>
              <w:t>在医院提出变更服务时，需提供实施方案、测试方案，经医院同意后进行实施。</w:t>
            </w:r>
          </w:p>
          <w:p>
            <w:pPr>
              <w:pStyle w:val="null3"/>
              <w:ind w:right="135"/>
              <w:jc w:val="left"/>
            </w:pPr>
            <w:r>
              <w:rPr>
                <w:sz w:val="24"/>
              </w:rPr>
              <w:t>5.数据备份优化服务</w:t>
            </w:r>
          </w:p>
          <w:p>
            <w:pPr>
              <w:pStyle w:val="null3"/>
              <w:ind w:right="135"/>
              <w:jc w:val="left"/>
            </w:pPr>
            <w:r>
              <w:rPr>
                <w:sz w:val="24"/>
              </w:rPr>
              <w:t>数据备份是保证数据可用性、可恢复性工作的最基本保障，为了保证数据备份工作的有效性，提供数据备份优化服务，具体内容包括：</w:t>
            </w:r>
          </w:p>
          <w:p>
            <w:pPr>
              <w:pStyle w:val="null3"/>
              <w:ind w:right="135"/>
              <w:jc w:val="left"/>
            </w:pPr>
            <w:r>
              <w:rPr>
                <w:sz w:val="24"/>
              </w:rPr>
              <w:t>（</w:t>
            </w:r>
            <w:r>
              <w:rPr>
                <w:sz w:val="24"/>
              </w:rPr>
              <w:t>1）数据备份设备的运行状态报告</w:t>
            </w:r>
          </w:p>
          <w:p>
            <w:pPr>
              <w:pStyle w:val="null3"/>
              <w:ind w:right="135"/>
              <w:jc w:val="left"/>
            </w:pPr>
            <w:r>
              <w:rPr>
                <w:sz w:val="24"/>
              </w:rPr>
              <w:t>（</w:t>
            </w:r>
            <w:r>
              <w:rPr>
                <w:sz w:val="24"/>
              </w:rPr>
              <w:t>2）调整备份窗口</w:t>
            </w:r>
          </w:p>
          <w:p>
            <w:pPr>
              <w:pStyle w:val="null3"/>
              <w:ind w:right="135"/>
              <w:jc w:val="left"/>
            </w:pPr>
            <w:r>
              <w:rPr>
                <w:sz w:val="24"/>
              </w:rPr>
              <w:t>（</w:t>
            </w:r>
            <w:r>
              <w:rPr>
                <w:sz w:val="24"/>
              </w:rPr>
              <w:t>3）备份策略的审核</w:t>
            </w:r>
          </w:p>
          <w:p>
            <w:pPr>
              <w:pStyle w:val="null3"/>
              <w:ind w:right="135"/>
              <w:jc w:val="left"/>
            </w:pPr>
            <w:r>
              <w:rPr>
                <w:sz w:val="24"/>
              </w:rPr>
              <w:t>（</w:t>
            </w:r>
            <w:r>
              <w:rPr>
                <w:sz w:val="24"/>
              </w:rPr>
              <w:t>4）备份策略的优化</w:t>
            </w:r>
          </w:p>
          <w:p>
            <w:pPr>
              <w:pStyle w:val="null3"/>
              <w:ind w:right="135"/>
              <w:jc w:val="left"/>
            </w:pPr>
            <w:r>
              <w:rPr>
                <w:sz w:val="24"/>
              </w:rPr>
              <w:t>（</w:t>
            </w:r>
            <w:r>
              <w:rPr>
                <w:sz w:val="24"/>
              </w:rPr>
              <w:t>5）备份介质的管理</w:t>
            </w:r>
          </w:p>
          <w:p>
            <w:pPr>
              <w:pStyle w:val="null3"/>
              <w:ind w:right="135"/>
              <w:jc w:val="left"/>
            </w:pPr>
            <w:r>
              <w:rPr>
                <w:sz w:val="24"/>
              </w:rPr>
              <w:t>（</w:t>
            </w:r>
            <w:r>
              <w:rPr>
                <w:sz w:val="24"/>
              </w:rPr>
              <w:t>6）磁盘空间的回收</w:t>
            </w:r>
          </w:p>
          <w:p>
            <w:pPr>
              <w:pStyle w:val="null3"/>
              <w:ind w:right="135"/>
              <w:jc w:val="left"/>
            </w:pPr>
            <w:r>
              <w:rPr>
                <w:sz w:val="24"/>
              </w:rPr>
              <w:t>（</w:t>
            </w:r>
            <w:r>
              <w:rPr>
                <w:sz w:val="24"/>
              </w:rPr>
              <w:t>7）数据恢复</w:t>
            </w:r>
          </w:p>
          <w:p>
            <w:pPr>
              <w:pStyle w:val="null3"/>
              <w:ind w:right="135"/>
              <w:jc w:val="left"/>
            </w:pPr>
            <w:r>
              <w:rPr>
                <w:sz w:val="24"/>
              </w:rPr>
              <w:t>6.技术培训及指导</w:t>
            </w:r>
          </w:p>
          <w:p>
            <w:pPr>
              <w:pStyle w:val="null3"/>
              <w:ind w:right="135"/>
              <w:jc w:val="left"/>
            </w:pPr>
            <w:r>
              <w:rPr>
                <w:sz w:val="24"/>
              </w:rPr>
              <w:t>为了提高医院维护人员的技术水平，更好进行日常维护工作，需定期进行培训进行指导。内容包括：</w:t>
            </w:r>
            <w:r>
              <w:rPr>
                <w:sz w:val="24"/>
              </w:rPr>
              <w:t>数据库</w:t>
            </w:r>
          </w:p>
          <w:p>
            <w:pPr>
              <w:pStyle w:val="null3"/>
              <w:ind w:right="135"/>
              <w:jc w:val="left"/>
            </w:pPr>
            <w:r>
              <w:rPr>
                <w:sz w:val="24"/>
              </w:rPr>
              <w:t>（</w:t>
            </w:r>
            <w:r>
              <w:rPr>
                <w:sz w:val="24"/>
              </w:rPr>
              <w:t>1）系统及产品介绍</w:t>
            </w:r>
          </w:p>
          <w:p>
            <w:pPr>
              <w:pStyle w:val="null3"/>
              <w:ind w:right="135"/>
              <w:jc w:val="left"/>
            </w:pPr>
            <w:r>
              <w:rPr>
                <w:sz w:val="24"/>
              </w:rPr>
              <w:t>（</w:t>
            </w:r>
            <w:r>
              <w:rPr>
                <w:sz w:val="24"/>
              </w:rPr>
              <w:t>2）系统的配置介绍</w:t>
            </w:r>
          </w:p>
          <w:p>
            <w:pPr>
              <w:pStyle w:val="null3"/>
              <w:ind w:right="135"/>
              <w:jc w:val="left"/>
            </w:pPr>
            <w:r>
              <w:rPr>
                <w:sz w:val="24"/>
              </w:rPr>
              <w:t>（</w:t>
            </w:r>
            <w:r>
              <w:rPr>
                <w:sz w:val="24"/>
              </w:rPr>
              <w:t>3）基本维护命令介绍</w:t>
            </w:r>
          </w:p>
          <w:p>
            <w:pPr>
              <w:pStyle w:val="null3"/>
              <w:ind w:right="135"/>
              <w:jc w:val="left"/>
            </w:pPr>
            <w:r>
              <w:rPr>
                <w:sz w:val="24"/>
              </w:rPr>
              <w:t>（</w:t>
            </w:r>
            <w:r>
              <w:rPr>
                <w:sz w:val="24"/>
              </w:rPr>
              <w:t>4）常见故障及解决办法介绍</w:t>
            </w:r>
          </w:p>
          <w:p>
            <w:pPr>
              <w:pStyle w:val="null3"/>
              <w:ind w:right="135"/>
              <w:jc w:val="both"/>
            </w:pPr>
            <w:r>
              <w:rPr>
                <w:sz w:val="24"/>
                <w:b/>
              </w:rPr>
              <w:t>四</w:t>
            </w:r>
            <w:r>
              <w:rPr>
                <w:sz w:val="24"/>
                <w:b/>
              </w:rPr>
              <w:t>、服务支持</w:t>
            </w:r>
          </w:p>
          <w:p>
            <w:pPr>
              <w:pStyle w:val="null3"/>
              <w:ind w:right="135"/>
              <w:jc w:val="left"/>
            </w:pPr>
            <w:r>
              <w:rPr>
                <w:sz w:val="24"/>
              </w:rPr>
              <w:t>1.服务团队</w:t>
            </w:r>
          </w:p>
          <w:p>
            <w:pPr>
              <w:pStyle w:val="null3"/>
              <w:ind w:right="135"/>
              <w:jc w:val="left"/>
            </w:pPr>
            <w:r>
              <w:rPr>
                <w:sz w:val="24"/>
              </w:rPr>
              <w:t>根据医院项目特点，供应商应为中山市骨科医院</w:t>
            </w:r>
            <w:r>
              <w:rPr>
                <w:sz w:val="24"/>
              </w:rPr>
              <w:t>HIS维保服务设立专职服务团队，除常驻现场的人员外，还包括并不限于如下人员：</w:t>
            </w:r>
          </w:p>
          <w:p>
            <w:pPr>
              <w:pStyle w:val="null3"/>
              <w:ind w:right="135"/>
              <w:jc w:val="left"/>
            </w:pPr>
            <w:r>
              <w:rPr>
                <w:sz w:val="24"/>
              </w:rPr>
              <w:t>集成平台产品工程师</w:t>
            </w:r>
            <w:r>
              <w:rPr>
                <w:sz w:val="24"/>
              </w:rPr>
              <w:t>1人，负责各系统内部及与院方其它系统的集成与接口开发问题。</w:t>
            </w:r>
          </w:p>
          <w:p>
            <w:pPr>
              <w:pStyle w:val="null3"/>
              <w:ind w:right="135"/>
              <w:jc w:val="left"/>
            </w:pPr>
            <w:r>
              <w:rPr>
                <w:sz w:val="24"/>
              </w:rPr>
              <w:t>数据库</w:t>
            </w:r>
            <w:r>
              <w:rPr>
                <w:sz w:val="24"/>
              </w:rPr>
              <w:t>DBA 1人，负责CACHE数据库的管理及相关硬件支撑环境的配套等问题。</w:t>
            </w:r>
          </w:p>
          <w:p>
            <w:pPr>
              <w:pStyle w:val="null3"/>
              <w:ind w:right="135"/>
              <w:jc w:val="left"/>
            </w:pPr>
            <w:r>
              <w:rPr>
                <w:sz w:val="24"/>
              </w:rPr>
              <w:t>针对</w:t>
            </w:r>
            <w:r>
              <w:rPr>
                <w:sz w:val="24"/>
              </w:rPr>
              <w:t>HIS相关系统，每个系统配备产品工程师1人，负责各自系统的的产品个性化本地功能开发与维护工作。</w:t>
            </w:r>
          </w:p>
          <w:p>
            <w:pPr>
              <w:pStyle w:val="null3"/>
              <w:ind w:right="135"/>
              <w:jc w:val="left"/>
            </w:pPr>
            <w:r>
              <w:rPr>
                <w:sz w:val="24"/>
              </w:rPr>
              <w:t>实施总监一名，负责监督与管理医院维保服务情况，协调院方与各相关产品经理的工作安排。</w:t>
            </w:r>
          </w:p>
          <w:p>
            <w:pPr>
              <w:pStyle w:val="null3"/>
              <w:ind w:right="135"/>
              <w:jc w:val="left"/>
            </w:pPr>
            <w:r>
              <w:rPr>
                <w:sz w:val="24"/>
              </w:rPr>
              <w:t>2.售后服务承诺</w:t>
            </w:r>
          </w:p>
          <w:p>
            <w:pPr>
              <w:pStyle w:val="null3"/>
              <w:ind w:right="135"/>
              <w:jc w:val="left"/>
            </w:pPr>
            <w:r>
              <w:rPr>
                <w:sz w:val="24"/>
              </w:rPr>
              <w:t>供应商对医院软件维保服务做出如下承诺：</w:t>
            </w:r>
          </w:p>
          <w:p>
            <w:pPr>
              <w:pStyle w:val="null3"/>
              <w:ind w:right="135"/>
              <w:jc w:val="left"/>
            </w:pPr>
            <w:r>
              <w:rPr>
                <w:sz w:val="24"/>
              </w:rPr>
              <w:t>(1)提供7×24小时售后服务响应，驻场工程师及时到达现场，一般故障半小时内解决, 半小时内不能解决故障的，立即安排产品工程师解决。</w:t>
            </w:r>
          </w:p>
          <w:p>
            <w:pPr>
              <w:pStyle w:val="null3"/>
              <w:ind w:right="135"/>
              <w:jc w:val="left"/>
            </w:pPr>
            <w:r>
              <w:rPr>
                <w:sz w:val="24"/>
              </w:rPr>
              <w:t>(2)服务期间内供应商如果对软件进行了更新，需免费提供更新文件，服务范围包括涵盖本次采购的各个子系统、各功能模块。服务内容包括软件错误的修订、数据库维护、系统升级、模块功能扩展、专用接口的定制等。</w:t>
            </w:r>
          </w:p>
          <w:p>
            <w:pPr>
              <w:pStyle w:val="null3"/>
              <w:ind w:right="135"/>
              <w:jc w:val="left"/>
            </w:pPr>
            <w:r>
              <w:rPr>
                <w:sz w:val="24"/>
              </w:rPr>
              <w:t>(3)提供热线电话、传真和Email等多种途径随时回答与工程有关的技术问题，对存在的问题在24小时内提出解决方案。</w:t>
            </w:r>
          </w:p>
          <w:p>
            <w:pPr>
              <w:pStyle w:val="null3"/>
            </w:pPr>
            <w:r>
              <w:rPr>
                <w:sz w:val="24"/>
              </w:rPr>
              <w:t>(4)定期跟踪和回访使用情况，及时了解存在的问题，并随时给予解决。</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中山市骨科医院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采购机构代理服务收费标准：中标/成交供应商须向招标代理机构交纳招标代理服务费，招标代理服务费的收费标准和规定按国家发展计划委员会颁发的国家发改委发改价格(2011)534号文件《国家 发改委关于降低部分建设项目收费标准规范收费行为等有关问题的通知》和[2002]1980号文《 招标代理服务收费管理暂行办法》及《国家发展改革委办公厅关于招标代理服务收费有关问题 的通知》（发改办价格【2003】857号）规定下浮20%执行。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和广东省中小微企业信用信息和融资对接平台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叶小姐、林先生、梁先生</w:t>
      </w:r>
    </w:p>
    <w:p>
      <w:pPr>
        <w:pStyle w:val="null3"/>
        <w:ind w:firstLine="480"/>
      </w:pPr>
      <w:r>
        <w:rPr/>
        <w:t>电话：</w:t>
      </w:r>
      <w:r>
        <w:rPr/>
        <w:t>0760-88619966、0760-88331936</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骨科医院2026年至2028年信息系统维保及新增接口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采购包1（中山市骨科医院2026年至2028年信息系统维保及新增接口服务采购项目）：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采购包1（中山市骨科医院2026年至2028年信息系统维保及新增接口服务采购项目）：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2026年以来任意一个月的财务报表或基本开户行出具的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供应商须无围标、串标行为。（按招标文件第二章 采购需求中《无围标、串标行为承诺书》格式提供）</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ind w:firstLine="480"/>
      </w:pPr>
      <w:r>
        <w:rPr/>
        <w:t>表二符合性审查表：</w:t>
      </w:r>
    </w:p>
    <w:p>
      <w:pPr>
        <w:pStyle w:val="null3"/>
      </w:pPr>
      <w:r>
        <w:rPr/>
        <w:t>采购包1（中山市骨科医院2026年至2028年信息系统维保及新增接口服务采购项目）：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提交投标函，投标函按规定格式填写、内容完整。</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投标有效期满足招标文件要求，从提交投标（响应）文件的截止之日起90日历天。</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法定代表人证明书及法定代表人授权书（投标供应商代表为法定代表人时无须提供法定代表人授权书），按对应格式文件签署、盖章。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投标文件完整，无重大错漏，并按要求签署、盖章。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报价形式符合招标文件要求，投标报价没有超出本项目采购预算（或最高限价），且投标报价是固定唯一。</w:t>
            </w:r>
          </w:p>
        </w:tc>
      </w:tr>
      <w:tr>
        <w:tc>
          <w:tcPr>
            <w:tcW w:type="dxa" w:w="890"/>
          </w:tcPr>
          <w:p>
            <w:pPr>
              <w:pStyle w:val="null3"/>
            </w:pPr>
            <w:r>
              <w:rPr/>
              <w:t>6</w:t>
            </w:r>
          </w:p>
        </w:tc>
        <w:tc>
          <w:tcPr>
            <w:tcW w:type="dxa" w:w="3178"/>
          </w:tcPr>
          <w:p>
            <w:pPr>
              <w:pStyle w:val="null3"/>
            </w:pPr>
            <w:r>
              <w:rPr/>
              <w:t>报价修正及合理性</w:t>
            </w:r>
          </w:p>
        </w:tc>
        <w:tc>
          <w:tcPr>
            <w:tcW w:type="dxa" w:w="4238"/>
          </w:tcPr>
          <w:p>
            <w:pPr>
              <w:pStyle w:val="null3"/>
            </w:pPr>
            <w:r>
              <w:rPr/>
              <w:t>（1）报价修正：如出现投标报价错误的，按招标文件规定的价格修正原则处理，投标供应商按招标文件规定进行报价确认的。（2）报价合理性：如投标供应商的报价明显低于其他通过符合性审查的投标供应商的报价，出现政府采购异常低价审查情形在之一的，已按要求提交报价合理性书面说明及必要的证明材料，报价符合市场竞争、法规和行业政策。</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实质性满足用户需求的“★”号条款要求。</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无招标文件或法规明确规定可以视为无效投标的其他情形。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采购包1(中山市骨科医院2026年至2028年信息系统维保及新增接口服务采购项目):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对运维服务内容的理解程度 (15.0分)</w:t>
            </w:r>
          </w:p>
        </w:tc>
        <w:tc>
          <w:tcPr>
            <w:tcW w:type="dxa" w:w="5076"/>
          </w:tcPr>
          <w:p>
            <w:pPr>
              <w:pStyle w:val="null3"/>
              <w:jc w:val="left"/>
            </w:pPr>
            <w:r>
              <w:rPr/>
              <w:t>根据投标供应商对项目运维服务内容的总体了解程度（包括并不限于服务流程设计、资源配置、对项目部署及使用现状的分析、运维服务内容的总体了解程度等）进行评审：理解合理清晰，对系统现状分析到位，对运维需求有深入了解，把握十分清晰，得15分；理解较合理，对系统现状分析较到位，对运维需求了解较深入，把握较清晰，得10分；理解较差，对系统现状和运维需求了解较差，得5分；未提供相关证明材料的得0分。</w:t>
            </w:r>
          </w:p>
        </w:tc>
      </w:tr>
      <w:tr>
        <w:tc>
          <w:tcPr>
            <w:tcW w:type="dxa" w:w="922"/>
            <w:gridSpan w:val="2"/>
            <w:vMerge/>
          </w:tcPr>
          <w:p/>
        </w:tc>
        <w:tc>
          <w:tcPr>
            <w:tcW w:type="dxa" w:w="2307"/>
          </w:tcPr>
          <w:p>
            <w:pPr>
              <w:pStyle w:val="null3"/>
              <w:jc w:val="left"/>
            </w:pPr>
            <w:r>
              <w:rPr/>
              <w:t>项目运维服务方案及保证措施 (15.0分)</w:t>
            </w:r>
          </w:p>
        </w:tc>
        <w:tc>
          <w:tcPr>
            <w:tcW w:type="dxa" w:w="5076"/>
          </w:tcPr>
          <w:p>
            <w:pPr>
              <w:pStyle w:val="null3"/>
              <w:jc w:val="left"/>
            </w:pPr>
            <w:r>
              <w:rPr/>
              <w:t>根据投标供应商提供的项目运维服务方案及保证措施（包括并不限于人员配置响应情况、岗位划分及工作安排、质量保障措施、服务体系及机制等）进行评审：投标人能准确理解项目的工作安排，能详细描述出项目各阶段、各节点的工作内容及目的，人员工作安排能结合实际、科学有序，执行性强，有成熟的服务体系及机制，很好地确保项目的顺利实施，保障措施详尽，能在工作的各阶段提供有力的保障，得15分； 投标人能理解项目的工作安排，基本能描述出项目各阶段、各节点的工作内容，有一定的人员工作安排，有一定针对性，能基本上结合实际，有较为成熟的服务体系及机制，保障措施内容较为完整，能保证项目的顺利实施，得10分； 投标人对项目的工作安排理解一般，项目各阶段、各节点的工作内容描述有缺失或内容简单，粗糙，缺乏针对性、服务体系及机制一般、内容简单、普通，保障措施内容简单，缺乏执行性，得5分；未提供方案得0分。</w:t>
            </w:r>
          </w:p>
        </w:tc>
      </w:tr>
      <w:tr>
        <w:tc>
          <w:tcPr>
            <w:tcW w:type="dxa" w:w="922"/>
            <w:gridSpan w:val="2"/>
            <w:vMerge/>
          </w:tcPr>
          <w:p/>
        </w:tc>
        <w:tc>
          <w:tcPr>
            <w:tcW w:type="dxa" w:w="2307"/>
          </w:tcPr>
          <w:p>
            <w:pPr>
              <w:pStyle w:val="null3"/>
              <w:jc w:val="left"/>
            </w:pPr>
            <w:r>
              <w:rPr/>
              <w:t>项目管理方案 (10.0分)</w:t>
            </w:r>
          </w:p>
        </w:tc>
        <w:tc>
          <w:tcPr>
            <w:tcW w:type="dxa" w:w="5076"/>
          </w:tcPr>
          <w:p>
            <w:pPr>
              <w:pStyle w:val="null3"/>
              <w:jc w:val="left"/>
            </w:pPr>
            <w:r>
              <w:rPr/>
              <w:t>根据投标供应商提供的项目管理方案（包括并不限于服务范围的精准管控、资源配置的合规性管理、服务质量的量化管控、时效响应的刚性保障、考核风险的清晰及应对方案、风险与变更管理、报告制度等）进行评审： 方案内容完整、详细、表述清晰、科学合理、切实可行，得10分； 方案内容比较完整、详细、表述比较清晰、合理、可行，得7分； 方案内容基本完整、表述基本清晰、基本合理可行，得4分； 方案内容不完整、表述不清晰、不合理可行，得1分； 未提供方案得0分。</w:t>
            </w:r>
          </w:p>
        </w:tc>
      </w:tr>
      <w:tr>
        <w:tc>
          <w:tcPr>
            <w:tcW w:type="dxa" w:w="922"/>
            <w:gridSpan w:val="2"/>
            <w:vMerge/>
          </w:tcPr>
          <w:p/>
        </w:tc>
        <w:tc>
          <w:tcPr>
            <w:tcW w:type="dxa" w:w="2307"/>
          </w:tcPr>
          <w:p>
            <w:pPr>
              <w:pStyle w:val="null3"/>
              <w:jc w:val="left"/>
            </w:pPr>
            <w:r>
              <w:rPr/>
              <w:t>应急保障方案 (10.0分)</w:t>
            </w:r>
          </w:p>
        </w:tc>
        <w:tc>
          <w:tcPr>
            <w:tcW w:type="dxa" w:w="5076"/>
          </w:tcPr>
          <w:p>
            <w:pPr>
              <w:pStyle w:val="null3"/>
              <w:jc w:val="left"/>
            </w:pPr>
            <w:r>
              <w:rPr/>
              <w:t>根据投标供应商提供的应急保障服务方案（包括并不限于应急组织架构与人员保障、应急响应流程的标准化与分级处置、重大时期专项应急保障、技术支撑与工具保障、应急演练与预案优化、事件处置与溯源能力等）进行评审：方案完整、紧急问题解决的响应迅速、服务承诺保障措施可行，得10分；方案完整性良好、紧急问题解决的响应速度良好、服务承诺保障措施良好，得7分； 方案完整性一般、紧急问题解决的响应速度一般、服务承诺保障措施一般，得4分； 方案完整性差、紧急问题解决的响应差、服务承诺保障措施差，得1分； 未提供方案得0分。</w:t>
            </w:r>
          </w:p>
        </w:tc>
      </w:tr>
      <w:tr>
        <w:tc>
          <w:tcPr>
            <w:tcW w:type="dxa" w:w="922"/>
            <w:gridSpan w:val="2"/>
            <w:vMerge/>
          </w:tcPr>
          <w:p/>
        </w:tc>
        <w:tc>
          <w:tcPr>
            <w:tcW w:type="dxa" w:w="2307"/>
          </w:tcPr>
          <w:p>
            <w:pPr>
              <w:pStyle w:val="null3"/>
              <w:jc w:val="left"/>
            </w:pPr>
            <w:r>
              <w:rPr/>
              <w:t>新增接口 (10.0分)</w:t>
            </w:r>
          </w:p>
        </w:tc>
        <w:tc>
          <w:tcPr>
            <w:tcW w:type="dxa" w:w="5076"/>
          </w:tcPr>
          <w:p>
            <w:pPr>
              <w:pStyle w:val="null3"/>
              <w:jc w:val="left"/>
            </w:pPr>
            <w:r>
              <w:rPr/>
              <w:t>维保期内，对供应商新增单个接口报价情况进行评审：新增单个接口报价得分=(基准单个接口报价／供应商单个接口报价)×10。 注：满足招标文件要求且各供应商单个接口报价最低的为基准单个接口报价。</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投标供应商每提供一份有效同类项目业绩证明文件得2分，同项目的不同证明文件不重复计分，最高10分。(以投标供应商提供的2023年1月1日以来本项目同类项目的合同或验收报告中任何一个证明文件为准。)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业绩”评审项中业主单位出具的好评（结果为“好评”或“优秀”或“满意”相同含义的评价）的，每提供1份得1分，最高的5分。没有提供不得分。（注：①投标文件中提供加盖采购人用章的服务评价证明文件（项目名称须与对应合同相符）复印件并加盖投标人公章，未按要求提供的不得分；②针对一份有效得分业绩，投标供应商提供一份或多份好评的，均只按一份好评计算。）</w:t>
            </w:r>
          </w:p>
        </w:tc>
      </w:tr>
      <w:tr>
        <w:tc>
          <w:tcPr>
            <w:tcW w:type="dxa" w:w="922"/>
            <w:gridSpan w:val="2"/>
            <w:vMerge/>
          </w:tcPr>
          <w:p/>
        </w:tc>
        <w:tc>
          <w:tcPr>
            <w:tcW w:type="dxa" w:w="2307"/>
          </w:tcPr>
          <w:p>
            <w:pPr>
              <w:pStyle w:val="null3"/>
              <w:jc w:val="left"/>
            </w:pPr>
            <w:r>
              <w:rPr/>
              <w:t>自主知识产权 (5.0分)</w:t>
            </w:r>
          </w:p>
        </w:tc>
        <w:tc>
          <w:tcPr>
            <w:tcW w:type="dxa" w:w="5076"/>
          </w:tcPr>
          <w:p>
            <w:pPr>
              <w:pStyle w:val="null3"/>
              <w:jc w:val="left"/>
            </w:pPr>
            <w:r>
              <w:rPr/>
              <w:t>投标人具有门诊信息管理系统软件、住院信息管理系统软件、住院护士工作站软件、电子病历系统、医疗数据上报信息系统软件、医嘱闭环监测管理系统软件、日间病房管理信息系统软件、医院信息管理系统、电子病历归档管理信息系统软件等9类相关软件著作权登记证书，每提供一类相近或等同于上述软件著作权登记证书的得1分（同一类软件著作权登记证书不重复计分），最高得5分。 注：投标文件中提供证书复印件并加盖投标人公章，不提供不得分。</w:t>
            </w:r>
          </w:p>
        </w:tc>
      </w:tr>
      <w:tr>
        <w:tc>
          <w:tcPr>
            <w:tcW w:type="dxa" w:w="922"/>
            <w:gridSpan w:val="2"/>
            <w:vMerge/>
          </w:tcPr>
          <w:p/>
        </w:tc>
        <w:tc>
          <w:tcPr>
            <w:tcW w:type="dxa" w:w="2307"/>
          </w:tcPr>
          <w:p>
            <w:pPr>
              <w:pStyle w:val="null3"/>
              <w:jc w:val="left"/>
            </w:pPr>
            <w:r>
              <w:rPr/>
              <w:t>拟投入本项目的负责人情况 (4.0分)</w:t>
            </w:r>
          </w:p>
        </w:tc>
        <w:tc>
          <w:tcPr>
            <w:tcW w:type="dxa" w:w="5076"/>
          </w:tcPr>
          <w:p>
            <w:pPr>
              <w:pStyle w:val="null3"/>
              <w:jc w:val="left"/>
            </w:pPr>
            <w:r>
              <w:rPr/>
              <w:t>投标人拟投入本项目负责人（1人）：1. 具有信息系统项目管理师证书，得3分，满分3分； 2.本科及以上学历，得1分，满分1分。 注：（1）投标文件中提供证书复印件及关于人员用工形式的证明并加盖投标人公章，不提供不得分。（2）关于人员用工形式的证明（投标人满足以下任意一项即可）： a）提供投标人为其购买的投标文件提交截止时间为止近一年内任意1个月的社保证明复印件（代缴个税税单或参加社会保险的《投保单》或《社会保险参保人员证明》等证明均可）； b）如果投标人成立时间或该人员入职不足1个月，则提供人员入职证明或用工证明资料； c）如果投标人上述人员为其他用工形式，则供应商需提供该人员用工关系的证明资料且人员用工关系证明中须列明该人员的用工期限，用工期限应涵盖本项目服务时间；不提供或不清晰无法辨认或提供不符合要求的不得分。</w:t>
            </w:r>
          </w:p>
        </w:tc>
      </w:tr>
      <w:tr>
        <w:tc>
          <w:tcPr>
            <w:tcW w:type="dxa" w:w="922"/>
            <w:gridSpan w:val="2"/>
            <w:vMerge/>
          </w:tcPr>
          <w:p/>
        </w:tc>
        <w:tc>
          <w:tcPr>
            <w:tcW w:type="dxa" w:w="2307"/>
          </w:tcPr>
          <w:p>
            <w:pPr>
              <w:pStyle w:val="null3"/>
              <w:jc w:val="left"/>
            </w:pPr>
            <w:r>
              <w:rPr/>
              <w:t>项目团队成员 (6.0分)</w:t>
            </w:r>
          </w:p>
        </w:tc>
        <w:tc>
          <w:tcPr>
            <w:tcW w:type="dxa" w:w="5076"/>
          </w:tcPr>
          <w:p>
            <w:pPr>
              <w:pStyle w:val="null3"/>
              <w:jc w:val="left"/>
            </w:pPr>
            <w:r>
              <w:rPr/>
              <w:t>投标人拟投入本项目团队成员（不含项目负责人）中： 技术服务人员不少于3名（含至少驻场实施人员1名），具有项目管理类资格证书(如系统集成项目管理工程师、信息系统管理工程师)或数据治理类资格证书(如数据治理工程师)，每提供一人有效证书的，得2分，满分6分。 注：（1）投标文件中提供证书复印件及关于人员用工形式的证明并加盖投标人公章，不提供不得分。同一人员具有多个证书不重复得分。（2）关于人员用工形式的证明（投标人满足以下任意一项即可）： a）提供投标人为其购买的投标文件提交截止时间为止近一年内任意1个月的社保证明复印件（代缴个税税单或参加社会保险的《投保单》或《社会保险参保人员证明》等证明均可）； b）如果投标人成立时间或该人员入职不足1个月，则提供人员入职证明或用工证明资料； c）如果投标人上述人员为其他用工形式，则供应商需提供该人员用工关系的证明资料且人员用工关系证明中须列明该人员的用工期限，用工期限应涵盖本项目服务时间；不提供或不清晰无法辨认或提供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shd w:fill="FFFFFF" w:val="clear"/>
        </w:rPr>
        <w:t>甲方（采购人）：中山市骨科医院</w:t>
      </w:r>
    </w:p>
    <w:p>
      <w:pPr>
        <w:pStyle w:val="null3"/>
        <w:ind w:firstLine="472"/>
        <w:jc w:val="both"/>
      </w:pPr>
      <w:r>
        <w:rPr>
          <w:sz w:val="24"/>
          <w:b/>
          <w:shd w:fill="FFFFFF" w:val="clear"/>
        </w:rPr>
        <w:t>乙方</w:t>
      </w:r>
      <w:r>
        <w:rPr>
          <w:sz w:val="24"/>
          <w:shd w:fill="FFFFFF" w:val="clear"/>
        </w:rPr>
        <w:t>（</w:t>
      </w:r>
      <w:r>
        <w:rPr>
          <w:sz w:val="24"/>
          <w:b/>
          <w:shd w:fill="FFFFFF" w:val="clear"/>
        </w:rPr>
        <w:t>中标供应商</w:t>
      </w:r>
      <w:r>
        <w:rPr>
          <w:sz w:val="24"/>
          <w:shd w:fill="FFFFFF" w:val="clear"/>
        </w:rPr>
        <w:t>）</w:t>
      </w:r>
      <w:r>
        <w:rPr>
          <w:sz w:val="24"/>
          <w:b/>
          <w:shd w:fill="FFFFFF" w:val="clear"/>
        </w:rPr>
        <w:t>：</w:t>
      </w:r>
    </w:p>
    <w:p>
      <w:pPr>
        <w:pStyle w:val="null3"/>
      </w:pPr>
      <w:r>
        <w:rPr>
          <w:sz w:val="24"/>
        </w:rPr>
        <w:t>根据《中华人民共和国民法典》和本项目采购文件的要求，经双方协商，本着平等互利和诚实信用的原则，一致同意签订本合同如下。</w:t>
      </w:r>
    </w:p>
    <w:p>
      <w:pPr>
        <w:pStyle w:val="null3"/>
        <w:spacing w:before="240" w:after="60"/>
        <w:jc w:val="both"/>
        <w:outlineLvl w:val="1"/>
      </w:pPr>
      <w:r>
        <w:rPr>
          <w:sz w:val="24"/>
          <w:b/>
        </w:rPr>
        <w:t>一、项目概况</w:t>
      </w:r>
    </w:p>
    <w:p>
      <w:pPr>
        <w:pStyle w:val="null3"/>
        <w:ind w:firstLine="480"/>
        <w:jc w:val="both"/>
      </w:pPr>
      <w:r>
        <w:rPr>
          <w:sz w:val="24"/>
        </w:rPr>
        <w:t>1.作为医院信息化建设的核心部分，HIS信息系统的正常运行非常重要。为保证HIS的稳定运行，为满足甲方相关业务科室对HIS应用的新需求，也为适应医疗卫生改革及信息化发展对HIS的需要，甲方对HIS提出了维护保养服务要求,通过采用全保的维保方式，以固定的价格为HIS相关软件系统提供全部维保服务。以固定单价方式计取维保期内甲方新增单个接口费用。</w:t>
      </w:r>
    </w:p>
    <w:p>
      <w:pPr>
        <w:pStyle w:val="null3"/>
        <w:ind w:firstLine="480"/>
        <w:jc w:val="both"/>
      </w:pPr>
      <w:r>
        <w:rPr>
          <w:sz w:val="24"/>
        </w:rPr>
        <w:t>2.维保方式：因甲方HIS涉及的系统较多，业务范围广，乙方采用甲方现场、现场开发、异地开发及远程支持等多个服务手段的维保方式，确保HIS服务及开发的灵活服务方式,从而保障HIS的高效、稳定运行，保证甲方得到优质的维保服务。</w:t>
      </w:r>
    </w:p>
    <w:p>
      <w:pPr>
        <w:pStyle w:val="null3"/>
        <w:spacing w:before="240" w:after="60"/>
        <w:jc w:val="both"/>
        <w:outlineLvl w:val="1"/>
      </w:pPr>
      <w:r>
        <w:rPr>
          <w:sz w:val="24"/>
          <w:b/>
        </w:rPr>
        <w:t>二、服务期限</w:t>
      </w:r>
    </w:p>
    <w:p>
      <w:pPr>
        <w:pStyle w:val="null3"/>
        <w:ind w:firstLine="480"/>
        <w:jc w:val="both"/>
      </w:pPr>
      <w:r>
        <w:rPr>
          <w:sz w:val="24"/>
        </w:rPr>
        <w:t>服务期限：自合同签订之日起</w:t>
      </w:r>
      <w:r>
        <w:rPr>
          <w:sz w:val="24"/>
          <w:u w:val="single"/>
        </w:rPr>
        <w:t xml:space="preserve"> </w:t>
      </w:r>
      <w:r>
        <w:rPr>
          <w:sz w:val="24"/>
          <w:u w:val="single"/>
        </w:rPr>
        <w:t>2</w:t>
      </w:r>
      <w:r>
        <w:rPr>
          <w:sz w:val="24"/>
        </w:rPr>
        <w:t>年</w:t>
      </w:r>
      <w:r>
        <w:rPr>
          <w:sz w:val="24"/>
        </w:rPr>
        <w:t xml:space="preserve">  </w:t>
      </w:r>
      <w:r>
        <w:rPr>
          <w:sz w:val="24"/>
        </w:rPr>
        <w:t>。</w:t>
      </w:r>
    </w:p>
    <w:p>
      <w:pPr>
        <w:pStyle w:val="null3"/>
        <w:spacing w:before="240" w:after="60"/>
        <w:jc w:val="both"/>
        <w:outlineLvl w:val="1"/>
      </w:pPr>
      <w:r>
        <w:rPr>
          <w:sz w:val="24"/>
          <w:b/>
        </w:rPr>
        <w:t>三、服务内容</w:t>
      </w:r>
    </w:p>
    <w:p>
      <w:pPr>
        <w:pStyle w:val="null3"/>
        <w:spacing w:before="240" w:after="60"/>
        <w:jc w:val="both"/>
        <w:outlineLvl w:val="1"/>
      </w:pPr>
      <w:r>
        <w:rPr>
          <w:sz w:val="24"/>
          <w:b/>
        </w:rPr>
        <w:t>1.HIS应用软件的日常维护</w:t>
      </w:r>
    </w:p>
    <w:p>
      <w:pPr>
        <w:pStyle w:val="null3"/>
        <w:ind w:firstLine="480"/>
        <w:jc w:val="both"/>
      </w:pPr>
      <w:r>
        <w:rPr>
          <w:sz w:val="24"/>
        </w:rPr>
        <w:t>乙方对甲方</w:t>
      </w:r>
      <w:r>
        <w:rPr>
          <w:sz w:val="24"/>
        </w:rPr>
        <w:t>HIS相关业务系统的日常维护，主要包括：</w:t>
      </w:r>
    </w:p>
    <w:p>
      <w:pPr>
        <w:pStyle w:val="null3"/>
        <w:ind w:firstLine="480"/>
        <w:jc w:val="both"/>
      </w:pPr>
      <w:r>
        <w:rPr>
          <w:sz w:val="24"/>
        </w:rPr>
        <w:t>（</w:t>
      </w:r>
      <w:r>
        <w:rPr>
          <w:sz w:val="24"/>
        </w:rPr>
        <w:t>1）稳定运行保障：保证各系统及其功能的完整及正确性，能承受不断增加的业务和数据压力，保证系统运行的高效、稳定。</w:t>
      </w:r>
    </w:p>
    <w:p>
      <w:pPr>
        <w:pStyle w:val="null3"/>
        <w:ind w:firstLine="480"/>
        <w:jc w:val="both"/>
      </w:pPr>
      <w:r>
        <w:rPr>
          <w:sz w:val="24"/>
        </w:rPr>
        <w:t>（</w:t>
      </w:r>
      <w:r>
        <w:rPr>
          <w:sz w:val="24"/>
        </w:rPr>
        <w:t>2）系统错误修复：系统在使用过程中发现的错误，在第一时间完成修复。</w:t>
      </w:r>
    </w:p>
    <w:p>
      <w:pPr>
        <w:pStyle w:val="null3"/>
        <w:ind w:firstLine="480"/>
        <w:jc w:val="both"/>
      </w:pPr>
      <w:r>
        <w:rPr>
          <w:sz w:val="24"/>
        </w:rPr>
        <w:t>（</w:t>
      </w:r>
      <w:r>
        <w:rPr>
          <w:sz w:val="24"/>
        </w:rPr>
        <w:t>3）系统数据修复：系统使用过程中，因甲方误操作等原因导致的数据错误，查明原因和进行数据修复。</w:t>
      </w:r>
    </w:p>
    <w:p>
      <w:pPr>
        <w:pStyle w:val="null3"/>
        <w:ind w:firstLine="480"/>
        <w:jc w:val="both"/>
      </w:pPr>
      <w:r>
        <w:rPr>
          <w:sz w:val="24"/>
        </w:rPr>
        <w:t>（</w:t>
      </w:r>
      <w:r>
        <w:rPr>
          <w:sz w:val="24"/>
        </w:rPr>
        <w:t>4）实施培训：负责因各种原因变化增加的项目实施和人员培训工作。</w:t>
      </w:r>
    </w:p>
    <w:p>
      <w:pPr>
        <w:pStyle w:val="null3"/>
        <w:ind w:firstLine="480"/>
        <w:jc w:val="both"/>
      </w:pPr>
      <w:r>
        <w:rPr>
          <w:sz w:val="24"/>
        </w:rPr>
        <w:t>（</w:t>
      </w:r>
      <w:r>
        <w:rPr>
          <w:sz w:val="24"/>
        </w:rPr>
        <w:t>5）处理银联商务MIS-POS 控件接口(银联社保机)</w:t>
      </w:r>
    </w:p>
    <w:p>
      <w:pPr>
        <w:pStyle w:val="null3"/>
        <w:ind w:firstLine="480"/>
        <w:jc w:val="both"/>
      </w:pPr>
      <w:r>
        <w:rPr>
          <w:sz w:val="24"/>
        </w:rPr>
        <w:t>（</w:t>
      </w:r>
      <w:r>
        <w:rPr>
          <w:sz w:val="24"/>
        </w:rPr>
        <w:t>6）负责甲方门诊自定义叫号排队规则以及现有接口维护工作。</w:t>
      </w:r>
    </w:p>
    <w:p>
      <w:pPr>
        <w:pStyle w:val="null3"/>
        <w:ind w:firstLine="480"/>
        <w:jc w:val="both"/>
      </w:pPr>
      <w:r>
        <w:rPr>
          <w:sz w:val="24"/>
        </w:rPr>
        <w:t>（</w:t>
      </w:r>
      <w:r>
        <w:rPr>
          <w:sz w:val="24"/>
        </w:rPr>
        <w:t>7）维保期内医院单个新增接口费用最高限价不超过5万元，若在维保期内新增接口大于或等于8个接口，接口费最高限价不超40万元。</w:t>
      </w:r>
    </w:p>
    <w:p>
      <w:pPr>
        <w:pStyle w:val="null3"/>
        <w:ind w:firstLine="480"/>
        <w:jc w:val="both"/>
      </w:pPr>
      <w:r>
        <w:rPr>
          <w:sz w:val="24"/>
        </w:rPr>
        <w:t>（</w:t>
      </w:r>
      <w:r>
        <w:rPr>
          <w:sz w:val="24"/>
        </w:rPr>
        <w:t>8）处理当前正在运行接口（线上小程序接口、国标医保接口、医保事前审核，药品追溯、区域平台数据上传接口、检验检查互认接口、电子签名接口、病案首页上传接口、传染病前置上报接口）以及维保期间甲方向乙方采购的新接口维护工作。</w:t>
      </w:r>
    </w:p>
    <w:p>
      <w:pPr>
        <w:pStyle w:val="null3"/>
        <w:ind w:firstLine="480"/>
        <w:jc w:val="both"/>
      </w:pPr>
      <w:r>
        <w:rPr>
          <w:sz w:val="24"/>
        </w:rPr>
        <w:t>（</w:t>
      </w:r>
      <w:r>
        <w:rPr>
          <w:sz w:val="24"/>
        </w:rPr>
        <w:t>9</w:t>
      </w:r>
      <w:r>
        <w:rPr>
          <w:sz w:val="24"/>
        </w:rPr>
        <w:t>）如果接口类属于政策性文件要求，则按照文件要求的时间完成；如果接口服务属于个性化需求，则根据接口工作量评估，并取得采购方认可，不影响采购方项目进度推进工作，原则上不得超过</w:t>
      </w:r>
      <w:r>
        <w:rPr>
          <w:sz w:val="24"/>
        </w:rPr>
        <w:t>45天，如果接口工作量大，需跟采购方做出充分评估，并得到采购方认可。（提供承诺函，格式自拟）</w:t>
      </w:r>
    </w:p>
    <w:p>
      <w:pPr>
        <w:pStyle w:val="null3"/>
        <w:spacing w:before="240" w:after="60"/>
        <w:jc w:val="both"/>
        <w:outlineLvl w:val="1"/>
      </w:pPr>
      <w:r>
        <w:rPr>
          <w:sz w:val="24"/>
          <w:b/>
        </w:rPr>
        <w:t>2.信息集成平台的日常维护</w:t>
      </w:r>
    </w:p>
    <w:p>
      <w:pPr>
        <w:pStyle w:val="null3"/>
        <w:ind w:firstLine="480"/>
        <w:jc w:val="both"/>
      </w:pPr>
      <w:r>
        <w:rPr>
          <w:sz w:val="24"/>
        </w:rPr>
        <w:t>对甲方所采用的信息集成平台及通过集成平台与第三系统开发的接口进行日常维护，主要包括：</w:t>
      </w:r>
    </w:p>
    <w:p>
      <w:pPr>
        <w:pStyle w:val="null3"/>
        <w:ind w:firstLine="480"/>
        <w:jc w:val="both"/>
      </w:pPr>
      <w:r>
        <w:rPr>
          <w:sz w:val="24"/>
        </w:rPr>
        <w:t>（</w:t>
      </w:r>
      <w:r>
        <w:rPr>
          <w:sz w:val="24"/>
        </w:rPr>
        <w:t>1）稳定运行保障：保证集成平台的正常工作，维护平台与其它系统的接口，确保平台能承受不断增加的业务和数据压力，保证平台运行的高效、稳定及相对独立。</w:t>
      </w:r>
    </w:p>
    <w:p>
      <w:pPr>
        <w:pStyle w:val="null3"/>
        <w:ind w:firstLine="480"/>
        <w:jc w:val="both"/>
      </w:pPr>
      <w:r>
        <w:rPr>
          <w:sz w:val="24"/>
        </w:rPr>
        <w:t>（</w:t>
      </w:r>
      <w:r>
        <w:rPr>
          <w:sz w:val="24"/>
        </w:rPr>
        <w:t>2）系统错误修复：对平台在使用过程中发现的错误，在第一时间完成修复。</w:t>
      </w:r>
    </w:p>
    <w:p>
      <w:pPr>
        <w:pStyle w:val="null3"/>
        <w:ind w:firstLine="480"/>
        <w:jc w:val="both"/>
      </w:pPr>
      <w:r>
        <w:rPr>
          <w:sz w:val="24"/>
        </w:rPr>
        <w:t>（</w:t>
      </w:r>
      <w:r>
        <w:rPr>
          <w:sz w:val="24"/>
        </w:rPr>
        <w:t>3）系统数据修复：平台使用过程中，因甲方误操作等原因导致的数据错误，查明原因和进行数据修复。</w:t>
      </w:r>
    </w:p>
    <w:p>
      <w:pPr>
        <w:pStyle w:val="null3"/>
        <w:ind w:firstLine="480"/>
        <w:jc w:val="both"/>
      </w:pPr>
      <w:r>
        <w:rPr>
          <w:sz w:val="24"/>
        </w:rPr>
        <w:t>（</w:t>
      </w:r>
      <w:r>
        <w:rPr>
          <w:sz w:val="24"/>
        </w:rPr>
        <w:t>4）实施培训：负责因各种原因变化增加的项目实施和人员培训工作。</w:t>
      </w:r>
    </w:p>
    <w:p>
      <w:pPr>
        <w:pStyle w:val="null3"/>
        <w:spacing w:before="240" w:after="60"/>
        <w:jc w:val="both"/>
        <w:outlineLvl w:val="1"/>
      </w:pPr>
      <w:r>
        <w:rPr>
          <w:sz w:val="24"/>
          <w:b/>
        </w:rPr>
        <w:t>3.数据库系统的日常维护</w:t>
      </w:r>
    </w:p>
    <w:p>
      <w:pPr>
        <w:pStyle w:val="null3"/>
        <w:ind w:firstLine="480"/>
        <w:jc w:val="both"/>
      </w:pPr>
      <w:r>
        <w:rPr>
          <w:sz w:val="24"/>
        </w:rPr>
        <w:t>对甲方所采用的</w:t>
      </w:r>
      <w:r>
        <w:rPr>
          <w:sz w:val="24"/>
        </w:rPr>
        <w:t>CACHE数据库系统进行日常维护，主要包括：</w:t>
      </w:r>
    </w:p>
    <w:p>
      <w:pPr>
        <w:pStyle w:val="null3"/>
        <w:ind w:firstLine="480"/>
        <w:jc w:val="both"/>
      </w:pPr>
      <w:r>
        <w:rPr>
          <w:sz w:val="24"/>
        </w:rPr>
        <w:t>（</w:t>
      </w:r>
      <w:r>
        <w:rPr>
          <w:sz w:val="24"/>
        </w:rPr>
        <w:t>1）稳定运行保障：每季度一次对数据库的巡检服务，并向甲方提交数据库巡检报告；保证数据库的正常工作，包括数据日志管理、安全巡视、数据备份、系统监控，确保数据库系统能承受不断增加的业务和数据压力，保证平台运行的高效、稳定及相对独立。</w:t>
      </w:r>
    </w:p>
    <w:p>
      <w:pPr>
        <w:pStyle w:val="null3"/>
        <w:ind w:firstLine="480"/>
        <w:jc w:val="both"/>
      </w:pPr>
      <w:r>
        <w:rPr>
          <w:sz w:val="24"/>
        </w:rPr>
        <w:t>（</w:t>
      </w:r>
      <w:r>
        <w:rPr>
          <w:sz w:val="24"/>
        </w:rPr>
        <w:t>2）系统错误修复：数据库在使用过程中发现的错误，在第一时间完成修复。</w:t>
      </w:r>
    </w:p>
    <w:p>
      <w:pPr>
        <w:pStyle w:val="null3"/>
        <w:ind w:firstLine="480"/>
        <w:jc w:val="both"/>
      </w:pPr>
      <w:r>
        <w:rPr>
          <w:sz w:val="24"/>
        </w:rPr>
        <w:t>（</w:t>
      </w:r>
      <w:r>
        <w:rPr>
          <w:sz w:val="24"/>
        </w:rPr>
        <w:t>3）系统数据修复：数据库使用过程中，因甲方误操作等原因导致的数据错误，查明原因和进行数据修复。</w:t>
      </w:r>
    </w:p>
    <w:p>
      <w:pPr>
        <w:pStyle w:val="null3"/>
        <w:ind w:firstLine="480"/>
        <w:jc w:val="both"/>
      </w:pPr>
      <w:r>
        <w:rPr>
          <w:sz w:val="24"/>
        </w:rPr>
        <w:t>（</w:t>
      </w:r>
      <w:r>
        <w:rPr>
          <w:sz w:val="24"/>
        </w:rPr>
        <w:t>4）实施培训：负责因各种原因变化增加的项目实施和人员培训工作。</w:t>
      </w:r>
    </w:p>
    <w:p>
      <w:pPr>
        <w:pStyle w:val="null3"/>
        <w:ind w:firstLine="480"/>
        <w:jc w:val="both"/>
      </w:pPr>
      <w:r>
        <w:rPr>
          <w:sz w:val="24"/>
        </w:rPr>
        <w:t>（</w:t>
      </w:r>
      <w:r>
        <w:rPr>
          <w:sz w:val="24"/>
        </w:rPr>
        <w:t>5）数据库空间扩容：调整优化数据库的存储空间，保证业务数据增长需求。</w:t>
      </w:r>
    </w:p>
    <w:p>
      <w:pPr>
        <w:pStyle w:val="null3"/>
        <w:ind w:firstLine="480"/>
        <w:jc w:val="both"/>
      </w:pPr>
      <w:r>
        <w:rPr>
          <w:sz w:val="24"/>
        </w:rPr>
        <w:t>（</w:t>
      </w:r>
      <w:r>
        <w:rPr>
          <w:sz w:val="24"/>
        </w:rPr>
        <w:t>6）配合硬件升级：如甲方服务器存储等硬件升级，需配合甲方进行相关工作。</w:t>
      </w:r>
    </w:p>
    <w:p>
      <w:pPr>
        <w:pStyle w:val="null3"/>
        <w:spacing w:before="240" w:after="60"/>
        <w:jc w:val="both"/>
        <w:outlineLvl w:val="1"/>
      </w:pPr>
      <w:r>
        <w:rPr>
          <w:sz w:val="24"/>
          <w:b/>
        </w:rPr>
        <w:t>四、服务要求</w:t>
      </w:r>
    </w:p>
    <w:p>
      <w:pPr>
        <w:pStyle w:val="null3"/>
        <w:spacing w:before="240" w:after="60"/>
        <w:jc w:val="both"/>
        <w:outlineLvl w:val="1"/>
      </w:pPr>
      <w:r>
        <w:rPr>
          <w:sz w:val="24"/>
          <w:b/>
        </w:rPr>
        <w:t>1.专人常驻现场服务</w:t>
      </w:r>
    </w:p>
    <w:p>
      <w:pPr>
        <w:pStyle w:val="null3"/>
        <w:ind w:firstLine="480"/>
        <w:jc w:val="both"/>
      </w:pPr>
      <w:r>
        <w:rPr>
          <w:sz w:val="24"/>
        </w:rPr>
        <w:t>为保障本项目相关维护工作顺利进行，乙方应安排</w:t>
      </w:r>
      <w:r>
        <w:rPr>
          <w:sz w:val="24"/>
        </w:rPr>
        <w:t>1名固定的专职人员作为项目经理，常驻甲方指定地点，具体的人员名单需经甲方确认，必要时甲方有权要求更换人员。</w:t>
      </w:r>
    </w:p>
    <w:p>
      <w:pPr>
        <w:pStyle w:val="null3"/>
        <w:ind w:firstLine="480"/>
        <w:jc w:val="both"/>
      </w:pPr>
      <w:r>
        <w:rPr>
          <w:sz w:val="24"/>
        </w:rPr>
        <w:t>（</w:t>
      </w:r>
      <w:r>
        <w:rPr>
          <w:sz w:val="24"/>
        </w:rPr>
        <w:t>1）项目开始后，不得随意变更项目人员。特殊情况下需要变更项目人员的，需提交书面申请并经采购方同意方可变更。</w:t>
      </w:r>
    </w:p>
    <w:p>
      <w:pPr>
        <w:pStyle w:val="null3"/>
        <w:ind w:firstLine="480"/>
        <w:jc w:val="both"/>
      </w:pPr>
      <w:r>
        <w:rPr>
          <w:sz w:val="24"/>
        </w:rPr>
        <w:t>（</w:t>
      </w:r>
      <w:r>
        <w:rPr>
          <w:sz w:val="24"/>
        </w:rPr>
        <w:t>2）现场维护人员应按照采购方单位作息时间安排相关工作，并提供7X24小时服务响应。</w:t>
      </w:r>
    </w:p>
    <w:p>
      <w:pPr>
        <w:pStyle w:val="null3"/>
        <w:ind w:firstLine="480"/>
        <w:jc w:val="both"/>
      </w:pPr>
      <w:r>
        <w:rPr>
          <w:sz w:val="24"/>
        </w:rPr>
        <w:t>（</w:t>
      </w:r>
      <w:r>
        <w:rPr>
          <w:sz w:val="24"/>
        </w:rPr>
        <w:t>3）现场人员原则上不得离开本项目。特殊情况需要短期离开的，需经采购方同意。</w:t>
      </w:r>
    </w:p>
    <w:p>
      <w:pPr>
        <w:pStyle w:val="null3"/>
        <w:ind w:firstLine="480"/>
        <w:jc w:val="both"/>
      </w:pPr>
      <w:r>
        <w:rPr>
          <w:sz w:val="24"/>
        </w:rPr>
        <w:t>（</w:t>
      </w:r>
      <w:r>
        <w:rPr>
          <w:sz w:val="24"/>
        </w:rPr>
        <w:t>4）如系统运行出现重大故障或其他特殊情况的，乙方应及时调配足够的人员并积极配合采购方及时解决问题。</w:t>
      </w:r>
    </w:p>
    <w:p>
      <w:pPr>
        <w:pStyle w:val="null3"/>
        <w:spacing w:before="240" w:after="60"/>
        <w:jc w:val="both"/>
        <w:outlineLvl w:val="1"/>
      </w:pPr>
      <w:r>
        <w:rPr>
          <w:sz w:val="24"/>
          <w:b/>
        </w:rPr>
        <w:t>2.产品工程师支持服务</w:t>
      </w:r>
    </w:p>
    <w:p>
      <w:pPr>
        <w:pStyle w:val="null3"/>
        <w:ind w:firstLine="480"/>
        <w:jc w:val="both"/>
      </w:pPr>
      <w:r>
        <w:rPr>
          <w:sz w:val="24"/>
        </w:rPr>
        <w:t>现场驻扎工程师将难以解决的问题提交相关产品工程师，产品工程师将及时完成相关开发工作，产品经理及时跟进、监督产品工程师的工作。</w:t>
      </w:r>
    </w:p>
    <w:p>
      <w:pPr>
        <w:pStyle w:val="null3"/>
        <w:spacing w:before="240" w:after="60"/>
        <w:jc w:val="both"/>
        <w:outlineLvl w:val="1"/>
      </w:pPr>
      <w:r>
        <w:rPr>
          <w:sz w:val="24"/>
          <w:b/>
        </w:rPr>
        <w:t>3.巡检服务</w:t>
      </w:r>
    </w:p>
    <w:p>
      <w:pPr>
        <w:pStyle w:val="null3"/>
        <w:ind w:firstLine="480"/>
        <w:jc w:val="both"/>
      </w:pPr>
      <w:r>
        <w:rPr>
          <w:sz w:val="24"/>
        </w:rPr>
        <w:t>巡检服务分为定期和不定期。定期巡检是指提供定期的系统巡检服务，现场工程师或者指派的产品工程师对甲方相关信息系统进行全面检测，确认系统运行状态，检查系统错误记录，排除潜在隐患，并以报表形式提交信息部门，以确保系统能正常稳定的运行。不定期巡检是维保方根据系统运行情况主动发起的巡检或采购方根据具体情况（比如重大检查活动或假期前）提出的巡检要求。</w:t>
      </w:r>
    </w:p>
    <w:p>
      <w:pPr>
        <w:pStyle w:val="null3"/>
        <w:spacing w:before="240" w:after="60"/>
        <w:jc w:val="both"/>
        <w:outlineLvl w:val="1"/>
      </w:pPr>
      <w:r>
        <w:rPr>
          <w:sz w:val="24"/>
          <w:b/>
        </w:rPr>
        <w:t>4.设备配置变更服务</w:t>
      </w:r>
    </w:p>
    <w:p>
      <w:pPr>
        <w:pStyle w:val="null3"/>
        <w:ind w:firstLine="480"/>
        <w:jc w:val="both"/>
      </w:pPr>
      <w:r>
        <w:rPr>
          <w:sz w:val="24"/>
        </w:rPr>
        <w:t>当甲方系统发生变化时，如场地迁移、设备调整等，指派工程师负责到甲方现场为甲方安装、调试所有与此次采购包含的产品的服务，及时解决甲方现场出现的所有问题。</w:t>
      </w:r>
    </w:p>
    <w:p>
      <w:pPr>
        <w:pStyle w:val="null3"/>
        <w:ind w:firstLine="480"/>
        <w:jc w:val="both"/>
      </w:pPr>
      <w:r>
        <w:rPr>
          <w:sz w:val="24"/>
        </w:rPr>
        <w:t>在甲方提出变更服务时，需提供实施方案、测试方案，经甲方同意后进行实施。</w:t>
      </w:r>
    </w:p>
    <w:p>
      <w:pPr>
        <w:pStyle w:val="null3"/>
        <w:spacing w:before="240" w:after="60"/>
        <w:jc w:val="both"/>
        <w:outlineLvl w:val="1"/>
      </w:pPr>
      <w:r>
        <w:rPr>
          <w:sz w:val="24"/>
          <w:b/>
        </w:rPr>
        <w:t>5.数据备份优化服务</w:t>
      </w:r>
    </w:p>
    <w:p>
      <w:pPr>
        <w:pStyle w:val="null3"/>
        <w:ind w:firstLine="480"/>
        <w:jc w:val="both"/>
      </w:pPr>
      <w:r>
        <w:rPr>
          <w:sz w:val="24"/>
        </w:rPr>
        <w:t>数据备份是保证数据可用性、可恢复性工作的最基本保障，为了保证数据备份工作的有效性，提供数据备份优化服务，具体内容包括：</w:t>
      </w:r>
    </w:p>
    <w:p>
      <w:pPr>
        <w:pStyle w:val="null3"/>
        <w:ind w:firstLine="480"/>
        <w:jc w:val="both"/>
      </w:pPr>
      <w:r>
        <w:rPr>
          <w:sz w:val="24"/>
        </w:rPr>
        <w:t>（</w:t>
      </w:r>
      <w:r>
        <w:rPr>
          <w:sz w:val="24"/>
        </w:rPr>
        <w:t>1）数据备份设备的运行状态报告</w:t>
      </w:r>
    </w:p>
    <w:p>
      <w:pPr>
        <w:pStyle w:val="null3"/>
        <w:ind w:firstLine="480"/>
        <w:jc w:val="both"/>
      </w:pPr>
      <w:r>
        <w:rPr>
          <w:sz w:val="24"/>
        </w:rPr>
        <w:t>（</w:t>
      </w:r>
      <w:r>
        <w:rPr>
          <w:sz w:val="24"/>
        </w:rPr>
        <w:t>2）调整备份窗口</w:t>
      </w:r>
    </w:p>
    <w:p>
      <w:pPr>
        <w:pStyle w:val="null3"/>
        <w:ind w:firstLine="480"/>
        <w:jc w:val="both"/>
      </w:pPr>
      <w:r>
        <w:rPr>
          <w:sz w:val="24"/>
        </w:rPr>
        <w:t>（</w:t>
      </w:r>
      <w:r>
        <w:rPr>
          <w:sz w:val="24"/>
        </w:rPr>
        <w:t>3）备份策略的审核</w:t>
      </w:r>
    </w:p>
    <w:p>
      <w:pPr>
        <w:pStyle w:val="null3"/>
        <w:ind w:firstLine="480"/>
        <w:jc w:val="both"/>
      </w:pPr>
      <w:r>
        <w:rPr>
          <w:sz w:val="24"/>
        </w:rPr>
        <w:t>（</w:t>
      </w:r>
      <w:r>
        <w:rPr>
          <w:sz w:val="24"/>
        </w:rPr>
        <w:t>4）备份策略的优化</w:t>
      </w:r>
    </w:p>
    <w:p>
      <w:pPr>
        <w:pStyle w:val="null3"/>
        <w:ind w:firstLine="480"/>
        <w:jc w:val="both"/>
      </w:pPr>
      <w:r>
        <w:rPr>
          <w:sz w:val="24"/>
        </w:rPr>
        <w:t>（</w:t>
      </w:r>
      <w:r>
        <w:rPr>
          <w:sz w:val="24"/>
        </w:rPr>
        <w:t>5）备份介质的管理</w:t>
      </w:r>
    </w:p>
    <w:p>
      <w:pPr>
        <w:pStyle w:val="null3"/>
        <w:ind w:firstLine="480"/>
        <w:jc w:val="both"/>
      </w:pPr>
      <w:r>
        <w:rPr>
          <w:sz w:val="24"/>
        </w:rPr>
        <w:t>（</w:t>
      </w:r>
      <w:r>
        <w:rPr>
          <w:sz w:val="24"/>
        </w:rPr>
        <w:t>6）磁盘空间的回收</w:t>
      </w:r>
    </w:p>
    <w:p>
      <w:pPr>
        <w:pStyle w:val="null3"/>
        <w:ind w:firstLine="480"/>
        <w:jc w:val="both"/>
      </w:pPr>
      <w:r>
        <w:rPr>
          <w:sz w:val="24"/>
        </w:rPr>
        <w:t>（</w:t>
      </w:r>
      <w:r>
        <w:rPr>
          <w:sz w:val="24"/>
        </w:rPr>
        <w:t>7）数据恢复</w:t>
      </w:r>
    </w:p>
    <w:p>
      <w:pPr>
        <w:pStyle w:val="null3"/>
        <w:spacing w:before="240" w:after="60"/>
        <w:jc w:val="both"/>
        <w:outlineLvl w:val="1"/>
      </w:pPr>
      <w:r>
        <w:rPr>
          <w:sz w:val="24"/>
          <w:b/>
        </w:rPr>
        <w:t>6.技术培训及指导</w:t>
      </w:r>
    </w:p>
    <w:p>
      <w:pPr>
        <w:pStyle w:val="null3"/>
        <w:ind w:firstLine="480"/>
        <w:jc w:val="both"/>
      </w:pPr>
      <w:r>
        <w:rPr>
          <w:sz w:val="24"/>
        </w:rPr>
        <w:t>为了提高甲方维护人员的技术水平，更好对进行日常维护工作，需定期进行培训进行指导。内容包括：</w:t>
      </w:r>
    </w:p>
    <w:p>
      <w:pPr>
        <w:pStyle w:val="null3"/>
        <w:ind w:firstLine="480"/>
        <w:jc w:val="both"/>
      </w:pPr>
      <w:r>
        <w:rPr>
          <w:sz w:val="24"/>
        </w:rPr>
        <w:t>（</w:t>
      </w:r>
      <w:r>
        <w:rPr>
          <w:sz w:val="24"/>
        </w:rPr>
        <w:t>1）系统及产品介绍</w:t>
      </w:r>
    </w:p>
    <w:p>
      <w:pPr>
        <w:pStyle w:val="null3"/>
        <w:ind w:firstLine="480"/>
        <w:jc w:val="both"/>
      </w:pPr>
      <w:r>
        <w:rPr>
          <w:sz w:val="24"/>
        </w:rPr>
        <w:t>（</w:t>
      </w:r>
      <w:r>
        <w:rPr>
          <w:sz w:val="24"/>
        </w:rPr>
        <w:t>2）系统的配置介绍</w:t>
      </w:r>
    </w:p>
    <w:p>
      <w:pPr>
        <w:pStyle w:val="null3"/>
        <w:ind w:firstLine="480"/>
        <w:jc w:val="both"/>
      </w:pPr>
      <w:r>
        <w:rPr>
          <w:sz w:val="24"/>
        </w:rPr>
        <w:t>（</w:t>
      </w:r>
      <w:r>
        <w:rPr>
          <w:sz w:val="24"/>
        </w:rPr>
        <w:t>3）基本维护命令介绍</w:t>
      </w:r>
    </w:p>
    <w:p>
      <w:pPr>
        <w:pStyle w:val="null3"/>
        <w:ind w:firstLine="480"/>
        <w:jc w:val="both"/>
      </w:pPr>
      <w:r>
        <w:rPr>
          <w:sz w:val="24"/>
        </w:rPr>
        <w:t>（</w:t>
      </w:r>
      <w:r>
        <w:rPr>
          <w:sz w:val="24"/>
        </w:rPr>
        <w:t>4）常见故障及解决办法介绍</w:t>
      </w:r>
    </w:p>
    <w:p>
      <w:pPr>
        <w:pStyle w:val="null3"/>
        <w:spacing w:before="240" w:after="60"/>
        <w:jc w:val="both"/>
        <w:outlineLvl w:val="1"/>
      </w:pPr>
      <w:r>
        <w:rPr>
          <w:sz w:val="24"/>
          <w:b/>
        </w:rPr>
        <w:t>五、服务支持</w:t>
      </w:r>
    </w:p>
    <w:p>
      <w:pPr>
        <w:pStyle w:val="null3"/>
        <w:spacing w:before="240" w:after="60"/>
        <w:jc w:val="both"/>
        <w:outlineLvl w:val="1"/>
      </w:pPr>
      <w:r>
        <w:rPr>
          <w:sz w:val="24"/>
          <w:b/>
        </w:rPr>
        <w:t>1.服务团队</w:t>
      </w:r>
    </w:p>
    <w:p>
      <w:pPr>
        <w:pStyle w:val="null3"/>
        <w:ind w:firstLine="480"/>
        <w:jc w:val="both"/>
      </w:pPr>
      <w:r>
        <w:rPr>
          <w:sz w:val="24"/>
        </w:rPr>
        <w:t>根据甲方项目特点，乙方应为甲方</w:t>
      </w:r>
      <w:r>
        <w:rPr>
          <w:sz w:val="24"/>
        </w:rPr>
        <w:t>HIS维保服务设立专职服务团队，除常驻现场的人员外，还包括并不限于如下人员：</w:t>
      </w:r>
    </w:p>
    <w:p>
      <w:pPr>
        <w:pStyle w:val="null3"/>
        <w:ind w:firstLine="480"/>
        <w:jc w:val="both"/>
      </w:pPr>
      <w:r>
        <w:rPr>
          <w:sz w:val="24"/>
        </w:rPr>
        <w:t>（</w:t>
      </w:r>
      <w:r>
        <w:rPr>
          <w:sz w:val="24"/>
        </w:rPr>
        <w:t>1）集成平台产品工程师1人，负责各系统内部及与甲方其它系统的集成与接口开发问题。</w:t>
      </w:r>
    </w:p>
    <w:p>
      <w:pPr>
        <w:pStyle w:val="null3"/>
        <w:ind w:firstLine="480"/>
        <w:jc w:val="both"/>
      </w:pPr>
      <w:r>
        <w:rPr>
          <w:sz w:val="24"/>
        </w:rPr>
        <w:t>（</w:t>
      </w:r>
      <w:r>
        <w:rPr>
          <w:sz w:val="24"/>
        </w:rPr>
        <w:t>2）数据库DBA 1人，负责CACHE数据库的管理及相关硬件支撑环境的配套等问题。</w:t>
      </w:r>
    </w:p>
    <w:p>
      <w:pPr>
        <w:pStyle w:val="null3"/>
        <w:ind w:firstLine="480"/>
        <w:jc w:val="both"/>
      </w:pPr>
      <w:r>
        <w:rPr>
          <w:sz w:val="24"/>
        </w:rPr>
        <w:t>（</w:t>
      </w:r>
      <w:r>
        <w:rPr>
          <w:sz w:val="24"/>
        </w:rPr>
        <w:t>3）针对HIS相关系统，每个系统配备产品工程师1人，负责各自系统的的产品个性化本地功能开发与维护工作。</w:t>
      </w:r>
    </w:p>
    <w:p>
      <w:pPr>
        <w:pStyle w:val="null3"/>
        <w:ind w:firstLine="480"/>
        <w:jc w:val="both"/>
      </w:pPr>
      <w:r>
        <w:rPr>
          <w:sz w:val="24"/>
        </w:rPr>
        <w:t>（</w:t>
      </w:r>
      <w:r>
        <w:rPr>
          <w:sz w:val="24"/>
        </w:rPr>
        <w:t>4）实施总监1名，负责监督与管理甲方维保服务情况，协调甲方与各相关产品经理的工作安排。</w:t>
      </w:r>
    </w:p>
    <w:p>
      <w:pPr>
        <w:pStyle w:val="null3"/>
        <w:spacing w:before="240" w:after="60"/>
        <w:jc w:val="both"/>
        <w:outlineLvl w:val="1"/>
      </w:pPr>
      <w:r>
        <w:rPr>
          <w:sz w:val="24"/>
          <w:b/>
        </w:rPr>
        <w:t>2.售后服务承诺</w:t>
      </w:r>
    </w:p>
    <w:p>
      <w:pPr>
        <w:pStyle w:val="null3"/>
        <w:ind w:firstLine="480"/>
        <w:jc w:val="both"/>
      </w:pPr>
      <w:r>
        <w:rPr>
          <w:sz w:val="24"/>
        </w:rPr>
        <w:t>乙方对甲方软件维保服务做出如下承诺：</w:t>
      </w:r>
    </w:p>
    <w:p>
      <w:pPr>
        <w:pStyle w:val="null3"/>
        <w:ind w:firstLine="480"/>
        <w:jc w:val="both"/>
      </w:pPr>
      <w:r>
        <w:rPr>
          <w:sz w:val="24"/>
        </w:rPr>
        <w:t>（</w:t>
      </w:r>
      <w:r>
        <w:rPr>
          <w:sz w:val="24"/>
        </w:rPr>
        <w:t>1）提供7×24小时售后服务响应，驻场工程师及时到达现场，一般故障半小时内解决, 半小时内不能解决故障的，立即安排产品工程师解决。</w:t>
      </w:r>
    </w:p>
    <w:p>
      <w:pPr>
        <w:pStyle w:val="null3"/>
        <w:ind w:firstLine="480"/>
        <w:jc w:val="both"/>
      </w:pPr>
      <w:r>
        <w:rPr>
          <w:sz w:val="24"/>
        </w:rPr>
        <w:t>（</w:t>
      </w:r>
      <w:r>
        <w:rPr>
          <w:sz w:val="24"/>
        </w:rPr>
        <w:t>2）服务期间内乙方如果对软件进行了更新，需免费提供更新文件，服务范围包括涵盖本次采购的各个子系统、各功能模块。服务内容包括软件错误的修订、数据库维护、系统升级、模块功能扩展、专用接口的定制等。</w:t>
      </w:r>
    </w:p>
    <w:p>
      <w:pPr>
        <w:pStyle w:val="null3"/>
        <w:ind w:firstLine="480"/>
        <w:jc w:val="both"/>
      </w:pPr>
      <w:r>
        <w:rPr>
          <w:sz w:val="24"/>
        </w:rPr>
        <w:t>（</w:t>
      </w:r>
      <w:r>
        <w:rPr>
          <w:sz w:val="24"/>
        </w:rPr>
        <w:t>3）提供热线电话、传真和Email等多种途径随时回答与工程有关的技术问题，对存在的问题在24小时内提出解决方案。</w:t>
      </w:r>
    </w:p>
    <w:p>
      <w:pPr>
        <w:pStyle w:val="null3"/>
        <w:ind w:firstLine="480"/>
        <w:jc w:val="both"/>
      </w:pPr>
      <w:r>
        <w:rPr>
          <w:sz w:val="24"/>
        </w:rPr>
        <w:t>（</w:t>
      </w:r>
      <w:r>
        <w:rPr>
          <w:sz w:val="24"/>
        </w:rPr>
        <w:t>4）定期跟踪和回访使用情况，及时了解存在的问题，并随时给予解决。</w:t>
      </w:r>
    </w:p>
    <w:p>
      <w:pPr>
        <w:pStyle w:val="null3"/>
        <w:spacing w:before="240" w:after="60"/>
        <w:jc w:val="both"/>
        <w:outlineLvl w:val="1"/>
      </w:pPr>
      <w:r>
        <w:rPr>
          <w:sz w:val="24"/>
          <w:b/>
        </w:rPr>
        <w:t>六、维保满意度考核评分及支付标准</w:t>
      </w:r>
    </w:p>
    <w:p>
      <w:pPr>
        <w:pStyle w:val="null3"/>
        <w:ind w:firstLine="480"/>
        <w:jc w:val="both"/>
      </w:pPr>
      <w:r>
        <w:rPr>
          <w:sz w:val="24"/>
        </w:rPr>
        <w:t>1.以每季度的服务费为基数，每季度考核结果作为当季度维护服务费的结算依据:</w:t>
      </w:r>
    </w:p>
    <w:p>
      <w:pPr>
        <w:pStyle w:val="null3"/>
        <w:ind w:firstLine="480"/>
        <w:jc w:val="both"/>
      </w:pPr>
      <w:r>
        <w:rPr>
          <w:sz w:val="24"/>
        </w:rPr>
        <w:t>A.维保满意度评分90分及以上，考核结果:优秀，支付当季度服务费的100%；</w:t>
      </w:r>
    </w:p>
    <w:p>
      <w:pPr>
        <w:pStyle w:val="null3"/>
        <w:ind w:firstLine="480"/>
        <w:jc w:val="both"/>
      </w:pPr>
      <w:r>
        <w:rPr>
          <w:sz w:val="24"/>
        </w:rPr>
        <w:t>B.维保满意度评分:80分~89分，考核结果:良好，支付当季度服务费的90%；</w:t>
      </w:r>
    </w:p>
    <w:p>
      <w:pPr>
        <w:pStyle w:val="null3"/>
        <w:ind w:firstLine="480"/>
        <w:jc w:val="both"/>
      </w:pPr>
      <w:r>
        <w:rPr>
          <w:sz w:val="24"/>
        </w:rPr>
        <w:t>C.维保满意度评分:60分~79分，考核结果:合格，支付当季度服务费的80%；</w:t>
      </w:r>
    </w:p>
    <w:p>
      <w:pPr>
        <w:pStyle w:val="null3"/>
        <w:ind w:firstLine="480"/>
        <w:jc w:val="both"/>
      </w:pPr>
      <w:r>
        <w:rPr>
          <w:sz w:val="24"/>
        </w:rPr>
        <w:t>D.维保满意度评分低于60分，考核结果:不合格，支付当季度服务费的70%，且甲方有权解除合同。</w:t>
      </w:r>
    </w:p>
    <w:p>
      <w:pPr>
        <w:pStyle w:val="null3"/>
        <w:ind w:firstLine="480"/>
        <w:jc w:val="both"/>
      </w:pPr>
      <w:r>
        <w:rPr>
          <w:sz w:val="24"/>
        </w:rPr>
        <w:t>2.服务考核评价打分表，服务打分由信息科、医务科、护理部、药剂科、检验科、财务科综合打分（见附件）</w:t>
      </w:r>
    </w:p>
    <w:p>
      <w:pPr>
        <w:pStyle w:val="null3"/>
        <w:ind w:firstLine="480"/>
        <w:jc w:val="both"/>
      </w:pPr>
      <w:r>
        <w:rPr>
          <w:sz w:val="24"/>
        </w:rPr>
        <w:t>3.甲方提出系统改造需求，乙方应于一个月内完成（需求提出时间以甲方提出需求时间开始算），如提出需求难度较大或技术不可行，可以提出合理的回应以及需求延时变更或者可替代的方案。如需求改造时长超过一个月，每超过1天，乙方向甲方支付当季度服务费万分之五的违约金，甲方有权在应支付费用中扣除。</w:t>
      </w:r>
    </w:p>
    <w:p>
      <w:pPr>
        <w:pStyle w:val="null3"/>
        <w:spacing w:before="240" w:after="60"/>
        <w:jc w:val="both"/>
        <w:outlineLvl w:val="1"/>
      </w:pPr>
      <w:r>
        <w:rPr>
          <w:sz w:val="24"/>
          <w:b/>
        </w:rPr>
        <w:t>七、合同金额及付款方式</w:t>
      </w:r>
    </w:p>
    <w:p>
      <w:pPr>
        <w:pStyle w:val="null3"/>
        <w:spacing w:before="240" w:after="60"/>
        <w:jc w:val="both"/>
        <w:outlineLvl w:val="1"/>
      </w:pPr>
      <w:r>
        <w:rPr>
          <w:sz w:val="24"/>
          <w:b/>
        </w:rPr>
        <w:t>1.合同金额：</w:t>
      </w:r>
    </w:p>
    <w:p>
      <w:pPr>
        <w:pStyle w:val="null3"/>
        <w:ind w:firstLine="480"/>
        <w:jc w:val="both"/>
      </w:pPr>
      <w:r>
        <w:rPr>
          <w:sz w:val="24"/>
        </w:rPr>
        <w:t>（</w:t>
      </w:r>
      <w:r>
        <w:rPr>
          <w:sz w:val="24"/>
        </w:rPr>
        <w:t>1）</w:t>
      </w:r>
      <w:r>
        <w:rPr>
          <w:sz w:val="24"/>
        </w:rPr>
        <w:t>2026年至2028年信息系统维保及新增接口服务</w:t>
      </w:r>
      <w:r>
        <w:rPr>
          <w:sz w:val="24"/>
        </w:rPr>
        <w:t>费（大写）人民币</w:t>
      </w:r>
      <w:r>
        <w:rPr>
          <w:sz w:val="24"/>
          <w:u w:val="single"/>
        </w:rPr>
        <w:t xml:space="preserve">{   } </w:t>
      </w:r>
      <w:r>
        <w:rPr>
          <w:sz w:val="24"/>
        </w:rPr>
        <w:t>元整，（小写）￥</w:t>
      </w:r>
      <w:r>
        <w:rPr>
          <w:sz w:val="24"/>
          <w:u w:val="single"/>
        </w:rPr>
        <w:t xml:space="preserve">{   } </w:t>
      </w:r>
      <w:r>
        <w:rPr>
          <w:sz w:val="24"/>
        </w:rPr>
        <w:t>。</w:t>
      </w:r>
    </w:p>
    <w:p>
      <w:pPr>
        <w:pStyle w:val="null3"/>
        <w:ind w:firstLine="480"/>
        <w:jc w:val="both"/>
      </w:pPr>
      <w:r>
        <w:rPr>
          <w:sz w:val="24"/>
        </w:rPr>
        <w:t>（</w:t>
      </w:r>
      <w:r>
        <w:rPr>
          <w:sz w:val="24"/>
        </w:rPr>
        <w:t>2）维保期内甲方新增单个接口按照价格（大写）人民币</w:t>
      </w:r>
      <w:r>
        <w:rPr>
          <w:sz w:val="24"/>
          <w:u w:val="single"/>
        </w:rPr>
        <w:t xml:space="preserve">{   } </w:t>
      </w:r>
      <w:r>
        <w:rPr>
          <w:sz w:val="24"/>
        </w:rPr>
        <w:t>元整，（小写）￥</w:t>
      </w:r>
      <w:r>
        <w:rPr>
          <w:sz w:val="24"/>
          <w:u w:val="single"/>
        </w:rPr>
        <w:t xml:space="preserve">{   } </w:t>
      </w:r>
      <w:r>
        <w:rPr>
          <w:sz w:val="24"/>
        </w:rPr>
        <w:t>计取，新增接口总费用不超过</w:t>
      </w:r>
      <w:r>
        <w:rPr>
          <w:sz w:val="24"/>
          <w:u w:val="single"/>
        </w:rPr>
        <w:t xml:space="preserve">{   } </w:t>
      </w:r>
      <w:r>
        <w:rPr>
          <w:sz w:val="24"/>
        </w:rPr>
        <w:t>万元；据实结算。</w:t>
      </w:r>
    </w:p>
    <w:p>
      <w:pPr>
        <w:pStyle w:val="null3"/>
        <w:spacing w:before="240" w:after="60"/>
        <w:jc w:val="both"/>
        <w:outlineLvl w:val="1"/>
      </w:pPr>
      <w:r>
        <w:rPr>
          <w:sz w:val="24"/>
          <w:b/>
        </w:rPr>
        <w:t>2.付款进度：</w:t>
      </w:r>
    </w:p>
    <w:p>
      <w:pPr>
        <w:pStyle w:val="null3"/>
        <w:ind w:firstLine="480"/>
        <w:jc w:val="both"/>
      </w:pPr>
      <w:r>
        <w:rPr>
          <w:sz w:val="24"/>
        </w:rPr>
        <w:t>（</w:t>
      </w:r>
      <w:r>
        <w:rPr>
          <w:sz w:val="24"/>
        </w:rPr>
        <w:t>1）</w:t>
      </w:r>
      <w:r>
        <w:rPr>
          <w:sz w:val="24"/>
        </w:rPr>
        <w:t>2026年至2028年信息系统维保及新增接口服务</w:t>
      </w:r>
      <w:r>
        <w:rPr>
          <w:sz w:val="24"/>
        </w:rPr>
        <w:t>费：合同签署后，甲方按照季度进行付款，每季度对乙方维保工作进行考核评分达标后，收到厂家合格发票以及真伪验证查询后</w:t>
      </w:r>
      <w:r>
        <w:rPr>
          <w:sz w:val="24"/>
        </w:rPr>
        <w:t>30个工作日支付。</w:t>
      </w:r>
    </w:p>
    <w:p>
      <w:pPr>
        <w:pStyle w:val="null3"/>
        <w:ind w:firstLine="480"/>
        <w:jc w:val="both"/>
      </w:pPr>
      <w:r>
        <w:rPr>
          <w:sz w:val="24"/>
        </w:rPr>
        <w:t>（</w:t>
      </w:r>
      <w:r>
        <w:rPr>
          <w:sz w:val="24"/>
        </w:rPr>
        <w:t>2） 维保期新增接口费用：</w:t>
      </w:r>
      <w:r>
        <w:rPr>
          <w:sz w:val="24"/>
          <w:u w:val="single"/>
        </w:rPr>
        <w:t>{   }</w:t>
      </w:r>
      <w:r>
        <w:rPr>
          <w:sz w:val="24"/>
        </w:rPr>
        <w:t xml:space="preserve">  </w:t>
      </w:r>
      <w:r>
        <w:rPr>
          <w:sz w:val="24"/>
        </w:rPr>
        <w:t>。</w:t>
      </w:r>
    </w:p>
    <w:p>
      <w:pPr>
        <w:pStyle w:val="null3"/>
        <w:spacing w:before="240" w:after="60"/>
        <w:jc w:val="both"/>
        <w:outlineLvl w:val="1"/>
      </w:pPr>
      <w:r>
        <w:rPr>
          <w:sz w:val="24"/>
          <w:b/>
        </w:rPr>
        <w:t>3.付款方式：采用银行转账的形式。</w:t>
      </w:r>
    </w:p>
    <w:p>
      <w:pPr>
        <w:pStyle w:val="null3"/>
        <w:spacing w:before="240" w:after="60"/>
        <w:jc w:val="both"/>
        <w:outlineLvl w:val="1"/>
      </w:pPr>
      <w:r>
        <w:rPr>
          <w:sz w:val="24"/>
          <w:b/>
        </w:rPr>
        <w:t>4.按合同支付款项前</w:t>
      </w:r>
      <w:r>
        <w:rPr>
          <w:sz w:val="24"/>
          <w:b/>
        </w:rPr>
        <w:t>，乙方必须先向甲方提供金额相等的有效发票，且收款方、出具发票方、合同乙方均必须与乙方名称一致。</w:t>
      </w:r>
    </w:p>
    <w:p>
      <w:pPr>
        <w:pStyle w:val="null3"/>
        <w:spacing w:before="240" w:after="60"/>
        <w:jc w:val="both"/>
        <w:outlineLvl w:val="1"/>
      </w:pPr>
      <w:r>
        <w:rPr>
          <w:sz w:val="24"/>
          <w:b/>
        </w:rPr>
        <w:t>5.乙方凭以下有效文件与甲方结算：</w:t>
      </w:r>
    </w:p>
    <w:p>
      <w:pPr>
        <w:pStyle w:val="null3"/>
        <w:ind w:firstLine="480"/>
        <w:jc w:val="both"/>
      </w:pPr>
      <w:r>
        <w:rPr>
          <w:sz w:val="24"/>
        </w:rPr>
        <w:t>（</w:t>
      </w:r>
      <w:r>
        <w:rPr>
          <w:sz w:val="24"/>
        </w:rPr>
        <w:t>1）合同；</w:t>
      </w:r>
    </w:p>
    <w:p>
      <w:pPr>
        <w:pStyle w:val="null3"/>
        <w:ind w:firstLine="480"/>
        <w:jc w:val="both"/>
      </w:pPr>
      <w:r>
        <w:rPr>
          <w:sz w:val="24"/>
        </w:rPr>
        <w:t>（</w:t>
      </w:r>
      <w:r>
        <w:rPr>
          <w:sz w:val="24"/>
        </w:rPr>
        <w:t>2）乙方开具的足额有效正式发票；</w:t>
      </w:r>
    </w:p>
    <w:p>
      <w:pPr>
        <w:pStyle w:val="null3"/>
        <w:ind w:firstLine="480"/>
        <w:jc w:val="both"/>
      </w:pPr>
      <w:r>
        <w:rPr>
          <w:sz w:val="24"/>
        </w:rPr>
        <w:t>（</w:t>
      </w:r>
      <w:r>
        <w:rPr>
          <w:sz w:val="24"/>
        </w:rPr>
        <w:t>3）成交通知书；</w:t>
      </w:r>
    </w:p>
    <w:p>
      <w:pPr>
        <w:pStyle w:val="null3"/>
        <w:ind w:firstLine="480"/>
        <w:jc w:val="both"/>
      </w:pPr>
      <w:r>
        <w:rPr>
          <w:sz w:val="24"/>
        </w:rPr>
        <w:t>（</w:t>
      </w:r>
      <w:r>
        <w:rPr>
          <w:sz w:val="24"/>
        </w:rPr>
        <w:t>4）甲方要求的其他材料。</w:t>
      </w:r>
    </w:p>
    <w:p>
      <w:pPr>
        <w:pStyle w:val="null3"/>
        <w:spacing w:before="240" w:after="60"/>
        <w:jc w:val="both"/>
        <w:outlineLvl w:val="1"/>
      </w:pPr>
      <w:r>
        <w:rPr>
          <w:sz w:val="24"/>
          <w:b/>
        </w:rPr>
        <w:t>八、验收要求</w:t>
      </w:r>
    </w:p>
    <w:p>
      <w:pPr>
        <w:pStyle w:val="null3"/>
        <w:ind w:firstLine="480"/>
        <w:jc w:val="both"/>
      </w:pPr>
      <w:r>
        <w:rPr>
          <w:sz w:val="24"/>
        </w:rPr>
        <w:t>1.服务期满五个月后，按照软件维保范围及维保内容进行中期验收，服务期满后进行终验。</w:t>
      </w:r>
    </w:p>
    <w:p>
      <w:pPr>
        <w:pStyle w:val="null3"/>
        <w:ind w:firstLine="480"/>
        <w:jc w:val="both"/>
      </w:pPr>
      <w:r>
        <w:rPr>
          <w:sz w:val="24"/>
        </w:rPr>
        <w:t>2.乙方必须建立合理的质量控制体系，对成果进行全面自查验收并作好记录，以保证成果达到相关规程和规范的质量要求。</w:t>
      </w:r>
    </w:p>
    <w:p>
      <w:pPr>
        <w:pStyle w:val="null3"/>
        <w:ind w:firstLine="480"/>
        <w:jc w:val="both"/>
      </w:pPr>
      <w:r>
        <w:rPr>
          <w:sz w:val="24"/>
        </w:rPr>
        <w:t>3.符合中华人民共和国国家、省市和履约地相关的法规、政策、文件的要求；</w:t>
      </w:r>
    </w:p>
    <w:p>
      <w:pPr>
        <w:pStyle w:val="null3"/>
        <w:ind w:firstLine="480"/>
        <w:jc w:val="both"/>
      </w:pPr>
      <w:r>
        <w:rPr>
          <w:sz w:val="24"/>
        </w:rPr>
        <w:t>4.符合采购文件和响应承诺中各方共同认可的各项要求。</w:t>
      </w:r>
    </w:p>
    <w:p>
      <w:pPr>
        <w:pStyle w:val="null3"/>
        <w:ind w:firstLine="480"/>
        <w:jc w:val="both"/>
      </w:pPr>
      <w:r>
        <w:rPr>
          <w:sz w:val="24"/>
        </w:rPr>
        <w:t>上述各类标准与法规必须是有关官方机构最新发布的现行标准版本。</w:t>
      </w:r>
    </w:p>
    <w:p>
      <w:pPr>
        <w:pStyle w:val="null3"/>
        <w:spacing w:before="240" w:after="60"/>
        <w:jc w:val="both"/>
        <w:outlineLvl w:val="1"/>
      </w:pPr>
      <w:r>
        <w:rPr>
          <w:sz w:val="24"/>
          <w:b/>
        </w:rPr>
        <w:t>九、拟提供驻场服务人员名单</w:t>
      </w:r>
    </w:p>
    <w:p>
      <w:pPr>
        <w:pStyle w:val="null3"/>
        <w:ind w:firstLine="480"/>
        <w:jc w:val="both"/>
      </w:pPr>
      <w:r>
        <w:rPr>
          <w:sz w:val="24"/>
        </w:rPr>
        <w:t>乙方不得随意更换驻场服务人员，如需更换的需提前提前书面通知甲方，甲方同意后方可实施。更换的人员资质不得低于原拟投入人员。</w:t>
      </w:r>
    </w:p>
    <w:p>
      <w:pPr>
        <w:pStyle w:val="null3"/>
        <w:ind w:firstLine="480"/>
        <w:jc w:val="both"/>
      </w:pPr>
      <w:r>
        <w:rPr>
          <w:sz w:val="24"/>
        </w:rPr>
        <w:t>1.项目经理：</w:t>
      </w:r>
      <w:r>
        <w:rPr>
          <w:sz w:val="24"/>
          <w:u w:val="single"/>
        </w:rPr>
        <w:t>{   }</w:t>
      </w:r>
      <w:r>
        <w:rPr>
          <w:sz w:val="24"/>
        </w:rPr>
        <w:t xml:space="preserve"> </w:t>
      </w:r>
      <w:r>
        <w:rPr>
          <w:sz w:val="24"/>
        </w:rPr>
        <w:t>电话：</w:t>
      </w:r>
      <w:r>
        <w:rPr>
          <w:sz w:val="24"/>
          <w:u w:val="single"/>
        </w:rPr>
        <w:t>{   }</w:t>
      </w:r>
      <w:r>
        <w:rPr>
          <w:sz w:val="21"/>
        </w:rPr>
        <w:t xml:space="preserve">               </w:t>
      </w:r>
    </w:p>
    <w:p>
      <w:pPr>
        <w:pStyle w:val="null3"/>
        <w:ind w:firstLine="480"/>
        <w:jc w:val="both"/>
      </w:pPr>
      <w:r>
        <w:rPr>
          <w:sz w:val="24"/>
        </w:rPr>
        <w:t>2.驻场人员：</w:t>
      </w:r>
      <w:r>
        <w:rPr>
          <w:sz w:val="24"/>
          <w:u w:val="single"/>
        </w:rPr>
        <w:t>{   }</w:t>
      </w:r>
      <w:r>
        <w:rPr>
          <w:sz w:val="24"/>
        </w:rPr>
        <w:t xml:space="preserve"> </w:t>
      </w:r>
      <w:r>
        <w:rPr>
          <w:sz w:val="24"/>
        </w:rPr>
        <w:t>电话：</w:t>
      </w:r>
      <w:r>
        <w:rPr>
          <w:sz w:val="24"/>
          <w:u w:val="single"/>
        </w:rPr>
        <w:t>{   }</w:t>
      </w:r>
      <w:r>
        <w:rPr>
          <w:sz w:val="21"/>
        </w:rPr>
        <w:t xml:space="preserve">        </w:t>
      </w:r>
    </w:p>
    <w:p>
      <w:pPr>
        <w:pStyle w:val="null3"/>
        <w:ind w:firstLine="480"/>
        <w:jc w:val="both"/>
      </w:pPr>
      <w:r>
        <w:rPr>
          <w:sz w:val="24"/>
        </w:rPr>
        <w:t xml:space="preserve">   </w:t>
      </w:r>
      <w:r>
        <w:rPr>
          <w:sz w:val="24"/>
        </w:rPr>
        <w:t xml:space="preserve">{......}       </w:t>
      </w:r>
    </w:p>
    <w:p>
      <w:pPr>
        <w:pStyle w:val="null3"/>
        <w:spacing w:before="240" w:after="60"/>
        <w:jc w:val="both"/>
        <w:outlineLvl w:val="1"/>
      </w:pPr>
      <w:r>
        <w:rPr>
          <w:sz w:val="24"/>
          <w:b/>
        </w:rPr>
        <w:t>十、知识产权和保密要求</w:t>
      </w:r>
    </w:p>
    <w:p>
      <w:pPr>
        <w:pStyle w:val="null3"/>
        <w:spacing w:before="240" w:after="60"/>
        <w:jc w:val="both"/>
        <w:outlineLvl w:val="1"/>
      </w:pPr>
      <w:r>
        <w:rPr>
          <w:sz w:val="24"/>
          <w:b/>
        </w:rPr>
        <w:t>1.知识产权及专利权</w:t>
      </w:r>
    </w:p>
    <w:p>
      <w:pPr>
        <w:pStyle w:val="null3"/>
        <w:ind w:firstLine="480"/>
        <w:jc w:val="both"/>
      </w:pPr>
      <w:r>
        <w:rPr>
          <w:sz w:val="24"/>
        </w:rPr>
        <w:t>乙方须保证所提供的产品包括相关附件为相应厂家原装正品，软件产品为相关厂家正版软件，符合国家有关规定。乙方须保证所提供产品具有合法的版权或使用权，本项目采购的产品，如在本项目范围内使用过程中出现版权或使用权纠纷，应由乙方负责。</w:t>
      </w:r>
    </w:p>
    <w:p>
      <w:pPr>
        <w:pStyle w:val="null3"/>
        <w:spacing w:before="240" w:after="60"/>
        <w:jc w:val="both"/>
        <w:outlineLvl w:val="1"/>
      </w:pPr>
      <w:r>
        <w:rPr>
          <w:sz w:val="24"/>
          <w:b/>
        </w:rPr>
        <w:t>2.保密要求</w:t>
      </w:r>
    </w:p>
    <w:p>
      <w:pPr>
        <w:pStyle w:val="null3"/>
        <w:ind w:firstLine="480"/>
        <w:jc w:val="both"/>
      </w:pPr>
      <w:r>
        <w:rPr>
          <w:sz w:val="24"/>
        </w:rPr>
        <w:t>乙方在项目实施过程中，对甲方所提供的所有相关资料、数据，未经甲方书面同意不得向任何第三人泄露，且保密责任不因合同的终止或解除而失效。如甲方提出要求，乙方须无条件与甲方签订保密协议。项目完成后，乙方须把甲方提供的所有资料、数据完整归还甲方，并不得留存任何复制品。</w:t>
      </w:r>
    </w:p>
    <w:p>
      <w:pPr>
        <w:pStyle w:val="null3"/>
        <w:spacing w:before="240" w:after="60"/>
        <w:jc w:val="both"/>
        <w:outlineLvl w:val="1"/>
      </w:pPr>
      <w:r>
        <w:rPr>
          <w:sz w:val="24"/>
          <w:b/>
        </w:rPr>
        <w:t>十一、违约责任</w:t>
      </w:r>
    </w:p>
    <w:p>
      <w:pPr>
        <w:pStyle w:val="null3"/>
        <w:ind w:firstLine="480"/>
        <w:jc w:val="both"/>
      </w:pPr>
      <w:r>
        <w:rPr>
          <w:sz w:val="24"/>
        </w:rPr>
        <w:t>1.除不可抗力因素及甲方原因外，乙方未按要求履行合同义务时，须从违约之日起每日按合同总金额的3‰比例向甲方支付逾期违约金；逾期7日以上时，乙方构成根本违约。</w:t>
      </w:r>
    </w:p>
    <w:p>
      <w:pPr>
        <w:pStyle w:val="null3"/>
        <w:ind w:firstLine="480"/>
        <w:jc w:val="both"/>
      </w:pPr>
      <w:r>
        <w:rPr>
          <w:sz w:val="24"/>
        </w:rPr>
        <w:t>乙方未能按合同约定相应甲方的售后服务通知或未能在约定时限内解决问题的，每逾期</w:t>
      </w:r>
      <w:r>
        <w:rPr>
          <w:sz w:val="24"/>
        </w:rPr>
        <w:t>1小时，乙方向甲方支付合同总金额3‰的逾期违约金，逾期超过24小时或逾期达到3次以上的，乙方构成根本违约。</w:t>
      </w:r>
    </w:p>
    <w:p>
      <w:pPr>
        <w:pStyle w:val="null3"/>
        <w:ind w:firstLine="480"/>
        <w:jc w:val="both"/>
      </w:pPr>
      <w:r>
        <w:rPr>
          <w:sz w:val="24"/>
        </w:rPr>
        <w:t>乙方未经甲方书面同意私自变更服务人员的，每出现</w:t>
      </w:r>
      <w:r>
        <w:rPr>
          <w:sz w:val="24"/>
        </w:rPr>
        <w:t>1人次，乙方向甲方支付合同总金额5%的违约金，出现3人次及以上的，乙方构成根本违约。</w:t>
      </w:r>
    </w:p>
    <w:p>
      <w:pPr>
        <w:pStyle w:val="null3"/>
        <w:ind w:firstLine="480"/>
        <w:jc w:val="both"/>
      </w:pPr>
      <w:r>
        <w:rPr>
          <w:sz w:val="24"/>
        </w:rPr>
        <w:t>乙方构成根本违约的，甲方有权单方解除本合同，乙方应向甲方支付合同总金额</w:t>
      </w:r>
      <w:r>
        <w:rPr>
          <w:sz w:val="24"/>
        </w:rPr>
        <w:t>20%的解约违约金，逾期违约金和解约违约金可以同时主张，由此造成甲方的经济损失由乙方承担。违约金不足以弥补损失的，乙方应按全额赔偿。</w:t>
      </w:r>
    </w:p>
    <w:p>
      <w:pPr>
        <w:pStyle w:val="null3"/>
        <w:ind w:firstLine="480"/>
        <w:jc w:val="both"/>
      </w:pPr>
      <w:r>
        <w:rPr>
          <w:sz w:val="24"/>
        </w:rPr>
        <w:t>2.除不可抗力因素及特殊原因外，甲方未按要求履行合同义务时，或无故拖延验收、付款时，甲方须向乙方支付滞纳金，标准为每日按逾期应付款总额的3‰累计。</w:t>
      </w:r>
    </w:p>
    <w:p>
      <w:pPr>
        <w:pStyle w:val="null3"/>
        <w:ind w:firstLine="480"/>
        <w:jc w:val="both"/>
      </w:pPr>
      <w:r>
        <w:rPr>
          <w:sz w:val="24"/>
        </w:rPr>
        <w:t>3.守约方主张权益支出的合理费用由违约方承担，包括但不限于诉讼费、保全费、公证费、评估费、鉴定费、执行费、律师费、差旅费等。</w:t>
      </w:r>
      <w:r>
        <w:br/>
      </w:r>
      <w:r>
        <w:rPr>
          <w:sz w:val="24"/>
        </w:rPr>
        <w:t xml:space="preserve">    </w:t>
      </w:r>
      <w:r>
        <w:rPr>
          <w:sz w:val="24"/>
        </w:rPr>
        <w:t>4.其它违约责任按《中华人民共和国民法典》处理。</w:t>
      </w:r>
    </w:p>
    <w:p>
      <w:pPr>
        <w:pStyle w:val="null3"/>
        <w:spacing w:before="240" w:after="60"/>
        <w:jc w:val="both"/>
        <w:outlineLvl w:val="1"/>
      </w:pPr>
      <w:r>
        <w:rPr>
          <w:sz w:val="24"/>
          <w:b/>
        </w:rPr>
        <w:t>十二、提出异议的时间和方法</w:t>
      </w:r>
    </w:p>
    <w:p>
      <w:pPr>
        <w:pStyle w:val="null3"/>
        <w:ind w:firstLine="480"/>
        <w:jc w:val="both"/>
      </w:pPr>
      <w:r>
        <w:rPr>
          <w:sz w:val="24"/>
        </w:rPr>
        <w:t>1.一方有异议时，应15天内向对方提出书面异议。</w:t>
      </w:r>
    </w:p>
    <w:p>
      <w:pPr>
        <w:pStyle w:val="null3"/>
        <w:ind w:firstLine="480"/>
        <w:jc w:val="both"/>
      </w:pPr>
      <w:r>
        <w:rPr>
          <w:sz w:val="24"/>
        </w:rPr>
        <w:t>2.在接到对书面异议后，应在3天内负责处理并函复处理情况，否则，即视为默认接受提出的异议和处理意见。</w:t>
      </w:r>
    </w:p>
    <w:p>
      <w:pPr>
        <w:pStyle w:val="null3"/>
        <w:ind w:firstLine="480"/>
        <w:jc w:val="both"/>
      </w:pPr>
      <w:r>
        <w:rPr>
          <w:sz w:val="24"/>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spacing w:before="240" w:after="60"/>
        <w:jc w:val="both"/>
        <w:outlineLvl w:val="1"/>
      </w:pPr>
      <w:r>
        <w:rPr>
          <w:sz w:val="24"/>
          <w:b/>
        </w:rPr>
        <w:t>十三、争议的解决</w:t>
      </w:r>
    </w:p>
    <w:p>
      <w:pPr>
        <w:pStyle w:val="null3"/>
        <w:ind w:firstLine="480"/>
        <w:jc w:val="both"/>
      </w:pPr>
      <w:r>
        <w:rPr>
          <w:sz w:val="24"/>
        </w:rPr>
        <w:t>1.合同履行过程中发生的任何争议，如双方未能通过友好协商解决，应向甲方所在地有管辖权的人民法院提起诉讼。</w:t>
      </w:r>
    </w:p>
    <w:p>
      <w:pPr>
        <w:pStyle w:val="null3"/>
        <w:ind w:firstLine="480"/>
        <w:jc w:val="both"/>
      </w:pPr>
      <w:r>
        <w:rPr>
          <w:sz w:val="24"/>
        </w:rPr>
        <w:t>2.法院审理期间，除提交法院审理的事项外，其它无争议的事项和条款仍应继续履行。</w:t>
      </w:r>
    </w:p>
    <w:p>
      <w:pPr>
        <w:pStyle w:val="null3"/>
        <w:spacing w:before="240" w:after="60"/>
        <w:jc w:val="both"/>
        <w:outlineLvl w:val="1"/>
      </w:pPr>
      <w:r>
        <w:rPr>
          <w:sz w:val="24"/>
          <w:b/>
        </w:rPr>
        <w:t>十四、不可抗力</w:t>
      </w:r>
    </w:p>
    <w:p>
      <w:pPr>
        <w:pStyle w:val="null3"/>
        <w:ind w:firstLine="480"/>
        <w:jc w:val="both"/>
      </w:pPr>
      <w:r>
        <w:rPr>
          <w:sz w:val="24"/>
        </w:rPr>
        <w:t>任何一方由于不可抗力原因（指不能预见，不能避免并不能克服的客观情况，如地震、台风、洪水、战争、国家宏观政策发生重大变化等）不能履行合同时，应在不可抗力事件结束后</w:t>
      </w:r>
      <w:r>
        <w:rPr>
          <w:sz w:val="24"/>
        </w:rPr>
        <w:t>48小时内向对方通报，以减轻可能给对方造成的损失，在取得有关机构的不可抗力证明或双方谅解确认后，允许延期履行或修订合同，并根据情况可部分或全部免于承担违约责任。</w:t>
      </w:r>
    </w:p>
    <w:p>
      <w:pPr>
        <w:pStyle w:val="null3"/>
        <w:spacing w:before="240" w:after="60"/>
        <w:jc w:val="both"/>
        <w:outlineLvl w:val="1"/>
      </w:pPr>
      <w:r>
        <w:rPr>
          <w:sz w:val="24"/>
          <w:b/>
        </w:rPr>
        <w:t>十五、税费</w:t>
      </w:r>
    </w:p>
    <w:p>
      <w:pPr>
        <w:pStyle w:val="null3"/>
        <w:ind w:firstLine="480"/>
        <w:jc w:val="both"/>
      </w:pPr>
      <w:r>
        <w:rPr>
          <w:sz w:val="24"/>
        </w:rPr>
        <w:t>1.本合同实施过程中所发生的一切税费及不可预见费均由乙方承担。</w:t>
      </w:r>
    </w:p>
    <w:p>
      <w:pPr>
        <w:pStyle w:val="null3"/>
        <w:ind w:firstLine="480"/>
        <w:jc w:val="both"/>
      </w:pPr>
      <w:r>
        <w:rPr>
          <w:sz w:val="24"/>
        </w:rPr>
        <w:t>2.乙方依照税务规章优先在合同履约地开具发票及纳税。</w:t>
      </w:r>
    </w:p>
    <w:p>
      <w:pPr>
        <w:pStyle w:val="null3"/>
        <w:spacing w:before="240" w:after="60"/>
        <w:jc w:val="both"/>
        <w:outlineLvl w:val="1"/>
      </w:pPr>
      <w:r>
        <w:rPr>
          <w:sz w:val="24"/>
          <w:b/>
        </w:rPr>
        <w:t>十六、合同生效</w:t>
      </w:r>
    </w:p>
    <w:p>
      <w:pPr>
        <w:pStyle w:val="null3"/>
        <w:ind w:firstLine="480"/>
        <w:jc w:val="both"/>
      </w:pPr>
      <w:r>
        <w:rPr>
          <w:sz w:val="24"/>
        </w:rPr>
        <w:t>1.本合同在甲乙双方法人代表或其授权代表签字并盖章后生效。</w:t>
      </w:r>
    </w:p>
    <w:p>
      <w:pPr>
        <w:pStyle w:val="null3"/>
        <w:ind w:firstLine="480"/>
        <w:jc w:val="both"/>
      </w:pPr>
      <w:r>
        <w:rPr>
          <w:sz w:val="24"/>
        </w:rPr>
        <w:t>2.合同壹式伍份，具有同等法律效力，甲方、乙方双方各贰份，采购代理机构壹份。</w:t>
      </w:r>
    </w:p>
    <w:p>
      <w:pPr>
        <w:pStyle w:val="null3"/>
        <w:spacing w:before="240" w:after="60"/>
        <w:jc w:val="both"/>
        <w:outlineLvl w:val="1"/>
      </w:pPr>
      <w:r>
        <w:rPr>
          <w:sz w:val="24"/>
          <w:b/>
        </w:rPr>
        <w:t>十七、其它</w:t>
      </w:r>
    </w:p>
    <w:p>
      <w:pPr>
        <w:pStyle w:val="null3"/>
        <w:ind w:firstLine="480"/>
        <w:jc w:val="both"/>
      </w:pPr>
      <w:r>
        <w:rPr>
          <w:sz w:val="24"/>
        </w:rPr>
        <w:t>1.本合同所有附件、磋商文件、投标文件、中标通知书均为合同的有效组成部分，与本合同具有同等法律效力。</w:t>
      </w:r>
    </w:p>
    <w:p>
      <w:pPr>
        <w:pStyle w:val="null3"/>
        <w:ind w:firstLine="480"/>
        <w:jc w:val="both"/>
      </w:pPr>
      <w:r>
        <w:rPr>
          <w:sz w:val="24"/>
        </w:rPr>
        <w:t>2.在执行本合同的过程中，不违反法律法规的前提下，经双方签署确认的文件（包括会议纪要、补充协议、往来信函）即成为本合同的有效组成部分。</w:t>
      </w:r>
    </w:p>
    <w:p>
      <w:pPr>
        <w:pStyle w:val="null3"/>
        <w:ind w:firstLine="480"/>
        <w:jc w:val="both"/>
      </w:pPr>
      <w:r>
        <w:rPr>
          <w:sz w:val="24"/>
        </w:rPr>
        <w:t>3.双方在本合同履行过程中相互发出或者提供的所有通知、文件、文书、资料等，均以本合同末尾签名盖章部分列明的地址送达。一方如果迁址或者变更电话，应当在变更后3日内书面通知对方，未履行通知义务的，另一方按原地址邮寄相关材料即视为已履行送达义务。当面交付上述材料的，在交付之时视为送达；以邮寄方式交付的，寄出或者投邮后即视为送达；以传真方式或电子邮件方式交付的，传真件或电子邮件发出时即视为送达。双方共同确认上述送达方式适用于各个司法阶段，包括但不限于一审、二审、再审、执行以及督促程序。</w:t>
      </w:r>
    </w:p>
    <w:p>
      <w:pPr>
        <w:pStyle w:val="null3"/>
        <w:ind w:firstLine="480"/>
        <w:jc w:val="both"/>
      </w:pPr>
      <w:r>
        <w:rPr>
          <w:sz w:val="24"/>
        </w:rPr>
        <w:t>4.双方均已对以上各条款及附件作充分了解，并明确理解由此而产生的相关权责。乙方不得向第三方转让本合同项下的任何义务，否则构成根本违约。</w:t>
      </w:r>
    </w:p>
    <w:p>
      <w:pPr>
        <w:pStyle w:val="null3"/>
        <w:ind w:firstLine="420"/>
        <w:jc w:val="both"/>
      </w:pPr>
      <w:r>
        <w:rPr>
          <w:sz w:val="24"/>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701"/>
        <w:gridCol w:w="5472"/>
        <w:gridCol w:w="182"/>
      </w:tblGrid>
      <w:tr>
        <w:tc>
          <w:tcPr>
            <w:tcW w:type="dxa" w:w="4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甲方（盖章）：中山市骨科医院</w:t>
            </w:r>
          </w:p>
          <w:p>
            <w:pPr>
              <w:pStyle w:val="null3"/>
              <w:jc w:val="both"/>
            </w:pPr>
            <w:r>
              <w:rPr>
                <w:sz w:val="24"/>
              </w:rPr>
              <w:t>法定代表人或授权代表：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54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p>
            <w:pPr>
              <w:pStyle w:val="null3"/>
              <w:jc w:val="both"/>
            </w:pPr>
            <w:r>
              <w:rPr>
                <w:sz w:val="24"/>
              </w:rPr>
              <w:t>法定代表人或授权代表：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182"/>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65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tc>
      </w:tr>
    </w:tbl>
    <w:p>
      <w:pPr>
        <w:pStyle w:val="null3"/>
        <w:jc w:val="both"/>
      </w:pPr>
      <w:r>
        <w:rPr/>
        <w:t xml:space="preserve"> </w:t>
      </w:r>
    </w:p>
    <w:p>
      <w:pPr>
        <w:pStyle w:val="null3"/>
        <w:jc w:val="both"/>
      </w:pPr>
      <w:r>
        <w:rPr>
          <w:sz w:val="24"/>
          <w:b/>
        </w:rPr>
        <w:t>合同附件：服务考核评价打分表</w:t>
      </w:r>
    </w:p>
    <w:tbl>
      <w:tblPr>
        <w:tblW w:w="0" w:type="auto"/>
        <w:tblBorders>
          <w:top w:val="none" w:color="000000" w:sz="4"/>
          <w:left w:val="none" w:color="000000" w:sz="4"/>
          <w:bottom w:val="none" w:color="000000" w:sz="4"/>
          <w:right w:val="none" w:color="000000" w:sz="4"/>
          <w:insideH w:val="none"/>
          <w:insideV w:val="none"/>
        </w:tblBorders>
      </w:tblPr>
      <w:tblGrid>
        <w:gridCol w:w="1271"/>
        <w:gridCol w:w="2653"/>
        <w:gridCol w:w="1035"/>
        <w:gridCol w:w="1135"/>
        <w:gridCol w:w="1135"/>
        <w:gridCol w:w="1076"/>
      </w:tblGrid>
      <w:tr>
        <w:tc>
          <w:tcPr>
            <w:tcW w:type="dxa" w:w="3924"/>
            <w:gridSpan w:val="2"/>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服务商名称：</w:t>
            </w:r>
            <w:r>
              <w:rPr>
                <w:sz w:val="19"/>
              </w:rPr>
              <w:t xml:space="preserve"> </w:t>
            </w:r>
          </w:p>
        </w:tc>
        <w:tc>
          <w:tcPr>
            <w:tcW w:type="dxa" w:w="4381"/>
            <w:gridSpan w:val="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合同名称及编号：</w:t>
            </w:r>
            <w:r>
              <w:rPr>
                <w:sz w:val="19"/>
              </w:rPr>
              <w:t xml:space="preserve"> </w:t>
            </w: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甲方考核部门：</w:t>
            </w:r>
            <w:r>
              <w:rPr>
                <w:sz w:val="19"/>
              </w:rPr>
              <w:t xml:space="preserve"> </w:t>
            </w:r>
          </w:p>
        </w:tc>
        <w:tc>
          <w:tcPr>
            <w:tcW w:type="dxa" w:w="4381"/>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项目实施进度：</w:t>
            </w:r>
            <w:r>
              <w:rPr>
                <w:sz w:val="19"/>
              </w:rPr>
              <w:t xml:space="preserve"> </w:t>
            </w: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验收单位公司：中山市骨科医院</w:t>
            </w:r>
          </w:p>
        </w:tc>
        <w:tc>
          <w:tcPr>
            <w:tcW w:type="dxa" w:w="4381"/>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考核评价时间：</w:t>
            </w:r>
            <w:r>
              <w:rPr>
                <w:sz w:val="19"/>
              </w:rPr>
              <w:t xml:space="preserve"> </w:t>
            </w: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考核评价描述</w:t>
            </w:r>
          </w:p>
        </w:tc>
        <w:tc>
          <w:tcPr>
            <w:tcW w:type="dxa" w:w="10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不合格</w:t>
            </w:r>
          </w:p>
        </w:tc>
        <w:tc>
          <w:tcPr>
            <w:tcW w:type="dxa" w:w="113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合格</w:t>
            </w:r>
          </w:p>
        </w:tc>
        <w:tc>
          <w:tcPr>
            <w:tcW w:type="dxa" w:w="113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优良</w:t>
            </w:r>
          </w:p>
        </w:tc>
        <w:tc>
          <w:tcPr>
            <w:tcW w:type="dxa" w:w="1076"/>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优秀</w:t>
            </w: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考核评价权重</w:t>
            </w:r>
          </w:p>
        </w:tc>
        <w:tc>
          <w:tcPr>
            <w:tcW w:type="dxa" w:w="10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60以下</w:t>
            </w: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60-79</w:t>
            </w:r>
            <w:r>
              <w:rPr>
                <w:sz w:val="24"/>
              </w:rPr>
              <w:t>分</w:t>
            </w: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80-89</w:t>
            </w:r>
            <w:r>
              <w:rPr>
                <w:sz w:val="24"/>
              </w:rPr>
              <w:t>分</w:t>
            </w: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90-100</w:t>
            </w: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考核评价项</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服务方自评分</w:t>
            </w: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甲方评分</w:t>
            </w: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备注</w:t>
            </w:r>
          </w:p>
        </w:tc>
      </w:tr>
      <w:tr>
        <w:tc>
          <w:tcPr>
            <w:tcW w:type="dxa" w:w="1271"/>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w:t>
            </w:r>
          </w:p>
          <w:p>
            <w:pPr>
              <w:pStyle w:val="null3"/>
              <w:jc w:val="center"/>
            </w:pPr>
            <w:r>
              <w:rPr>
                <w:sz w:val="24"/>
              </w:rPr>
              <w:t>务指标分值</w:t>
            </w:r>
          </w:p>
          <w:p>
            <w:pPr>
              <w:pStyle w:val="null3"/>
              <w:jc w:val="center"/>
            </w:pPr>
            <w:r>
              <w:rPr>
                <w:sz w:val="24"/>
              </w:rPr>
              <w:t>（</w:t>
            </w:r>
            <w:r>
              <w:rPr>
                <w:sz w:val="24"/>
              </w:rPr>
              <w:t>70分）</w:t>
            </w: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需求完成质量</w:t>
            </w:r>
            <w:r>
              <w:rPr>
                <w:sz w:val="24"/>
              </w:rPr>
              <w:t>（</w:t>
            </w:r>
            <w:r>
              <w:rPr>
                <w:sz w:val="24"/>
              </w:rPr>
              <w:t>15分）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服务响应时效（</w:t>
            </w:r>
            <w:r>
              <w:rPr>
                <w:sz w:val="24"/>
              </w:rPr>
              <w:t>15分）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排障服务的时效（</w:t>
            </w:r>
            <w:r>
              <w:rPr>
                <w:sz w:val="24"/>
              </w:rPr>
              <w:t>15分）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服务态度情况（</w:t>
            </w:r>
            <w:r>
              <w:rPr>
                <w:sz w:val="24"/>
              </w:rPr>
              <w:t>15分）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技术项服务情况（</w:t>
            </w:r>
            <w:r>
              <w:rPr>
                <w:sz w:val="24"/>
              </w:rPr>
              <w:t>10分）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综合评价</w:t>
            </w:r>
          </w:p>
          <w:p>
            <w:pPr>
              <w:pStyle w:val="null3"/>
              <w:jc w:val="center"/>
            </w:pPr>
            <w:r>
              <w:rPr>
                <w:sz w:val="24"/>
              </w:rPr>
              <w:t>（</w:t>
            </w:r>
            <w:r>
              <w:rPr>
                <w:sz w:val="24"/>
              </w:rPr>
              <w:t>30分）</w:t>
            </w: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运维情况管理（</w:t>
            </w:r>
            <w:r>
              <w:rPr>
                <w:sz w:val="24"/>
              </w:rPr>
              <w:t>10分）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重大问题应急处理（</w:t>
            </w:r>
            <w:r>
              <w:rPr>
                <w:sz w:val="24"/>
              </w:rPr>
              <w:t>10分）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1271"/>
            <w:vMerge/>
            <w:tcBorders>
              <w:top w:val="none" w:color="000000" w:sz="4"/>
              <w:left w:val="single" w:color="000000" w:sz="4"/>
              <w:bottom w:val="single" w:color="000000" w:sz="4"/>
              <w:right w:val="single" w:color="000000" w:sz="4"/>
            </w:tcBorders>
          </w:tcPr>
          <w:p/>
        </w:tc>
        <w:tc>
          <w:tcPr>
            <w:tcW w:type="dxa" w:w="265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服务质量（</w:t>
            </w:r>
            <w:r>
              <w:rPr>
                <w:sz w:val="24"/>
              </w:rPr>
              <w:t>10分）</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评分小计</w:t>
            </w:r>
          </w:p>
        </w:tc>
        <w:tc>
          <w:tcPr>
            <w:tcW w:type="dxa" w:w="2170"/>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c>
          <w:tcPr>
            <w:tcW w:type="dxa" w:w="113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c>
          <w:tcPr>
            <w:tcW w:type="dxa" w:w="107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评价等分</w:t>
            </w:r>
          </w:p>
          <w:p>
            <w:pPr>
              <w:pStyle w:val="null3"/>
              <w:jc w:val="center"/>
            </w:pPr>
            <w:r>
              <w:rPr>
                <w:sz w:val="24"/>
              </w:rPr>
              <w:t>（服务方自评分</w:t>
            </w:r>
            <w:r>
              <w:rPr>
                <w:sz w:val="24"/>
              </w:rPr>
              <w:t>×30%+甲方评分×70%）</w:t>
            </w:r>
          </w:p>
          <w:p>
            <w:pPr>
              <w:pStyle w:val="null3"/>
              <w:jc w:val="center"/>
            </w:pPr>
            <w:r>
              <w:rPr>
                <w:sz w:val="24"/>
              </w:rPr>
              <w:t>不合格：</w:t>
            </w:r>
            <w:r>
              <w:rPr>
                <w:sz w:val="24"/>
              </w:rPr>
              <w:t>60分以下</w:t>
            </w:r>
          </w:p>
          <w:p>
            <w:pPr>
              <w:pStyle w:val="null3"/>
              <w:jc w:val="center"/>
            </w:pPr>
            <w:r>
              <w:rPr>
                <w:sz w:val="24"/>
              </w:rPr>
              <w:t>合格：</w:t>
            </w:r>
            <w:r>
              <w:rPr>
                <w:sz w:val="24"/>
              </w:rPr>
              <w:t>60-79</w:t>
            </w:r>
            <w:r>
              <w:rPr>
                <w:sz w:val="24"/>
              </w:rPr>
              <w:t>分</w:t>
            </w:r>
          </w:p>
          <w:p>
            <w:pPr>
              <w:pStyle w:val="null3"/>
              <w:jc w:val="center"/>
            </w:pPr>
            <w:r>
              <w:rPr>
                <w:sz w:val="24"/>
              </w:rPr>
              <w:t>优良：</w:t>
            </w:r>
            <w:r>
              <w:rPr>
                <w:sz w:val="24"/>
              </w:rPr>
              <w:t>80-89</w:t>
            </w:r>
            <w:r>
              <w:rPr>
                <w:sz w:val="24"/>
              </w:rPr>
              <w:t>分</w:t>
            </w:r>
          </w:p>
          <w:p>
            <w:pPr>
              <w:pStyle w:val="null3"/>
              <w:jc w:val="center"/>
            </w:pPr>
            <w:r>
              <w:rPr>
                <w:sz w:val="24"/>
              </w:rPr>
              <w:t>优秀：</w:t>
            </w:r>
            <w:r>
              <w:rPr>
                <w:sz w:val="24"/>
              </w:rPr>
              <w:t>90-100</w:t>
            </w:r>
          </w:p>
        </w:tc>
        <w:tc>
          <w:tcPr>
            <w:tcW w:type="dxa" w:w="4381"/>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r>
      <w:tr>
        <w:tc>
          <w:tcPr>
            <w:tcW w:type="dxa" w:w="3924"/>
            <w:gridSpan w:val="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服务方签名</w:t>
            </w:r>
          </w:p>
        </w:tc>
        <w:tc>
          <w:tcPr>
            <w:tcW w:type="dxa" w:w="4381"/>
            <w:gridSpan w:val="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þ</w:t>
            </w:r>
          </w:p>
        </w:tc>
      </w:tr>
      <w:tr>
        <w:tc>
          <w:tcPr>
            <w:tcW w:type="dxa" w:w="8305"/>
            <w:gridSpan w:val="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r>
              <w:rPr>
                <w:sz w:val="24"/>
              </w:rPr>
              <w:t>评价意见：</w:t>
            </w:r>
          </w:p>
          <w:p>
            <w:pPr>
              <w:pStyle w:val="null3"/>
              <w:jc w:val="both"/>
            </w:pPr>
            <w:r>
              <w:rPr>
                <w:sz w:val="24"/>
              </w:rPr>
              <w:t>甲方评价人签字：</w:t>
            </w:r>
          </w:p>
        </w:tc>
      </w:tr>
      <w:tr>
        <w:tc>
          <w:tcPr>
            <w:tcW w:type="dxa" w:w="127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pPr>
            <w:r>
              <w:rPr>
                <w:sz w:val="24"/>
              </w:rPr>
              <w:t>评选等级：</w:t>
            </w:r>
          </w:p>
        </w:tc>
        <w:tc>
          <w:tcPr>
            <w:tcW w:type="dxa" w:w="7034"/>
            <w:gridSpan w:val="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□优秀</w:t>
            </w:r>
            <w:r>
              <w:rPr>
                <w:sz w:val="24"/>
              </w:rPr>
              <w:t>□优良</w:t>
            </w:r>
            <w:r>
              <w:rPr>
                <w:sz w:val="24"/>
              </w:rPr>
              <w:t>□合格</w:t>
            </w:r>
            <w:r>
              <w:rPr>
                <w:sz w:val="24"/>
              </w:rPr>
              <w:t>□不合格</w:t>
            </w:r>
          </w:p>
        </w:tc>
      </w:tr>
      <w:tr>
        <w:tc>
          <w:tcPr>
            <w:tcW w:type="dxa" w:w="8305"/>
            <w:gridSpan w:val="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4"/>
              </w:rPr>
              <w:t>注：本表一式两份。使用需求（业务主管）部门和釆购部门各留存一份</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442000-2026-01541</w:t>
      </w:r>
    </w:p>
    <w:p>
      <w:pPr>
        <w:pStyle w:val="null3"/>
        <w:jc w:val="center"/>
        <w:outlineLvl w:val="3"/>
      </w:pPr>
      <w:r>
        <w:rPr>
          <w:sz w:val="24"/>
          <w:b/>
        </w:rPr>
        <w:t>采购项目编号：</w:t>
      </w:r>
      <w:r>
        <w:rPr>
          <w:sz w:val="24"/>
          <w:b/>
        </w:rPr>
        <w:t>442000-2026-01541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中山市骨科医院2026年至2028年信息系统维保及新增接口服务采购项目</w:t>
      </w:r>
      <w:r>
        <w:rPr>
          <w:u w:val="single"/>
        </w:rPr>
        <w:t>”</w:t>
      </w:r>
      <w:r>
        <w:rPr/>
        <w:t>项目的招标[采购项目编号为：</w:t>
      </w:r>
      <w:r>
        <w:rPr>
          <w:u w:val="single"/>
        </w:rPr>
        <w:t>442000-2026-01541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中山市骨科医院2026年至2028年信息系统维保及新增接口服务采购项目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中山市骨科医院2026年至2028年信息系统维保及新增接口服务采购项目</w:t>
      </w:r>
      <w:r>
        <w:rPr/>
        <w:t>”项目采购[采购项目编号为</w:t>
      </w:r>
      <w:r>
        <w:rPr/>
        <w:t>442000-2026-01541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中山市骨科医院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中山市骨科医院2026年至2028年信息系统维保及新增接口服务采购项目</w:t>
      </w:r>
      <w:r>
        <w:rPr/>
        <w:t>招标中获中标（采购项目编号：</w:t>
      </w:r>
      <w:r>
        <w:rPr/>
        <w:t>442000-2026-01541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中山市骨科医院2026年至2028年信息系统维保及新增接口服务采购项目</w:t>
      </w:r>
      <w:r>
        <w:rPr/>
        <w:t>”项目（采购项目编号：</w:t>
      </w:r>
      <w:r>
        <w:rPr/>
        <w:t>442000-2026-01541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