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442000-2026-02870</w:t>
      </w:r>
    </w:p>
    <w:p>
      <w:pPr>
        <w:pStyle w:val="null3"/>
        <w:jc w:val="center"/>
        <w:outlineLvl w:val="3"/>
      </w:pPr>
      <w:r>
        <w:rPr>
          <w:sz w:val="24"/>
          <w:b/>
        </w:rPr>
        <w:t>采购项目编号：</w:t>
      </w:r>
      <w:r>
        <w:rPr>
          <w:sz w:val="24"/>
          <w:b/>
        </w:rPr>
        <w:t>442000-2026-02870</w:t>
      </w:r>
    </w:p>
    <w:p>
      <w:pPr>
        <w:pStyle w:val="null3"/>
        <w:jc w:val="center"/>
        <w:outlineLvl w:val="3"/>
      </w:pPr>
      <w:r>
        <w:rPr>
          <w:sz w:val="24"/>
          <w:b/>
        </w:rPr>
        <w:t>项目名称：</w:t>
      </w:r>
      <w:r>
        <w:rPr>
          <w:sz w:val="24"/>
          <w:b/>
        </w:rPr>
        <w:t>中山市中医院DSA球管采购项目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广东海虹管理咨询有限公司</w:t>
      </w:r>
      <w:r>
        <w:rPr/>
        <w:t>受</w:t>
      </w:r>
      <w:r>
        <w:rPr/>
        <w:t>中山市中医院</w:t>
      </w:r>
      <w:r>
        <w:rPr/>
        <w:t>的委托，采用</w:t>
      </w:r>
      <w:r>
        <w:rPr/>
        <w:t>单一来源</w:t>
      </w:r>
      <w:r>
        <w:rPr/>
        <w:t>方式组织采购</w:t>
      </w:r>
      <w:r>
        <w:rPr/>
        <w:t>中山市中医院DSA球管采购项目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中山市中医院DSA球管采购项目</w:t>
      </w:r>
    </w:p>
    <w:p>
      <w:pPr>
        <w:pStyle w:val="null3"/>
        <w:ind w:firstLine="480"/>
      </w:pPr>
      <w:r>
        <w:rPr/>
        <w:t>采购计划编号：</w:t>
      </w:r>
      <w:r>
        <w:rPr/>
        <w:t>442000-2026-02870</w:t>
      </w:r>
    </w:p>
    <w:p>
      <w:pPr>
        <w:pStyle w:val="null3"/>
        <w:ind w:firstLine="480"/>
      </w:pPr>
      <w:r>
        <w:rPr/>
        <w:t>采购项目编号：</w:t>
      </w:r>
      <w:r>
        <w:rPr/>
        <w:t>442000-2026-02870</w:t>
      </w:r>
    </w:p>
    <w:p>
      <w:pPr>
        <w:pStyle w:val="null3"/>
        <w:ind w:firstLine="480"/>
      </w:pPr>
      <w:r>
        <w:rPr/>
        <w:t>采购方式：</w:t>
      </w:r>
      <w:r>
        <w:rPr/>
        <w:t>单一来源</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采购包1(DSA球管):</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线附属设备及部件</w:t>
            </w:r>
          </w:p>
        </w:tc>
        <w:tc>
          <w:tcPr>
            <w:tcW w:type="dxa" w:w="2136"/>
          </w:tcPr>
          <w:p>
            <w:pPr>
              <w:pStyle w:val="null3"/>
            </w:pPr>
            <w:r>
              <w:rPr/>
              <w:t>DSA球管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本采购包不接受联合体响应</w:t>
      </w:r>
    </w:p>
    <w:p>
      <w:pPr>
        <w:pStyle w:val="null3"/>
      </w:pPr>
      <w:r>
        <w:rPr/>
        <w:t>合同分包：不允许合同分包</w:t>
      </w:r>
    </w:p>
    <w:p>
      <w:pPr>
        <w:pStyle w:val="null3"/>
      </w:pPr>
      <w:r>
        <w:rPr/>
        <w:t>合同履行期限：签订合同，采购人提出发货需求后，球管应在48小时内到货。</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DSA球管</w:t>
            </w:r>
          </w:p>
        </w:tc>
        <w:tc>
          <w:tcPr>
            <w:tcW w:type="dxa" w:w="2076"/>
          </w:tcPr>
          <w:p>
            <w:pPr>
              <w:pStyle w:val="null3"/>
            </w:pPr>
            <w:r>
              <w:rPr/>
              <w:t>通用电气医疗系统贸易发展（上海）有限公司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p>
      <w:pPr>
        <w:pStyle w:val="null3"/>
      </w:pPr>
      <w:r>
        <w:rPr/>
        <w:t>4）履行合同所必需的设备和专业技术能力：履行合同所必需的设备和专业技术能力：按投标（响应）文件格式填报设备及专业技术能力情况或提供承诺函（如提供承诺函，格式自拟）。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采购包1（DSA球管）：</w:t>
      </w:r>
      <w:r>
        <w:rPr/>
        <w:t>本项目不属于专门面向中小企业采购的项目。</w:t>
      </w:r>
    </w:p>
    <w:p>
      <w:pPr>
        <w:pStyle w:val="null3"/>
        <w:outlineLvl w:val="3"/>
      </w:pPr>
      <w:r>
        <w:rPr>
          <w:sz w:val="24"/>
          <w:b/>
        </w:rPr>
        <w:t>3.本项目的特定资格要求：</w:t>
      </w:r>
    </w:p>
    <w:p>
      <w:pPr>
        <w:pStyle w:val="null3"/>
      </w:pPr>
      <w:r>
        <w:rPr/>
        <w:t>采购包1（DSA球管）：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3)供应商须具备有效的且载明的种类和范围包含销售射线装置的《辐射安全许可证》，提供证书复印件并加盖响应供应商单位公章。</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中山市东区中山五路82号紫翠花园一期紫怡园1座2724房</w:t>
      </w:r>
    </w:p>
    <w:p>
      <w:pPr>
        <w:pStyle w:val="null3"/>
        <w:ind w:firstLine="480"/>
      </w:pPr>
      <w:r>
        <w:rPr/>
        <w:t xml:space="preserve"> 联系方式：</w:t>
      </w:r>
      <w:r>
        <w:rPr/>
        <w:t>0760-88619966</w:t>
      </w:r>
    </w:p>
    <w:p>
      <w:pPr>
        <w:pStyle w:val="null3"/>
        <w:outlineLvl w:val="3"/>
      </w:pPr>
      <w:r>
        <w:rPr>
          <w:sz w:val="24"/>
          <w:b/>
        </w:rPr>
        <w:t xml:space="preserve"> 3.项目联系方式</w:t>
      </w:r>
    </w:p>
    <w:p>
      <w:pPr>
        <w:pStyle w:val="null3"/>
        <w:ind w:firstLine="480"/>
      </w:pPr>
      <w:r>
        <w:rPr/>
        <w:t xml:space="preserve"> 项目联系人：</w:t>
      </w:r>
      <w:r>
        <w:rPr/>
        <w:t>叶小姐、林先生、梁先生</w:t>
      </w:r>
    </w:p>
    <w:p>
      <w:pPr>
        <w:pStyle w:val="null3"/>
        <w:ind w:firstLine="480"/>
      </w:pPr>
      <w:r>
        <w:rPr/>
        <w:t xml:space="preserve"> 电话：</w:t>
      </w:r>
      <w:r>
        <w:rPr/>
        <w:t>0760-88619966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w:t>
      </w:r>
      <w:r>
        <w:rPr>
          <w:sz w:val="24"/>
        </w:rPr>
        <w:t>本项目所建议的设备的性能应达到或超过参考指标表中所列技术指标。供应商应注意该表的值仅列出了最低限度。供应商在技术和服务要求响应表建议列明具体响应数值或内容，只注明符合、满足等无具体内容表述的，单一来源采购人员将有权视其为</w:t>
      </w:r>
      <w:r>
        <w:rPr>
          <w:sz w:val="24"/>
        </w:rPr>
        <w:t>“不符合”。从而可能导致严重影响评审结果。</w:t>
      </w:r>
    </w:p>
    <w:p>
      <w:pPr>
        <w:pStyle w:val="null3"/>
      </w:pPr>
      <w:r>
        <w:rPr>
          <w:sz w:val="24"/>
        </w:rPr>
        <w:t>2</w:t>
      </w:r>
      <w:r>
        <w:rPr>
          <w:sz w:val="24"/>
        </w:rPr>
        <w:t>.</w:t>
      </w:r>
      <w:r>
        <w:rPr>
          <w:sz w:val="24"/>
        </w:rPr>
        <w:t>供应商报价应包括标的设备（原装、全新合格的设备）、相关附件、配套设施、税费、运费、保险费、仓储费、安装调试、培训、质保等的全部费用，响应报价以人民币为货币单位，单价、小计和总价应清楚表达。</w:t>
      </w:r>
    </w:p>
    <w:p>
      <w:pPr>
        <w:pStyle w:val="null3"/>
      </w:pPr>
      <w:r>
        <w:rPr>
          <w:sz w:val="24"/>
        </w:rPr>
        <w:t>3</w:t>
      </w:r>
      <w:r>
        <w:rPr>
          <w:sz w:val="24"/>
        </w:rPr>
        <w:t>.</w:t>
      </w:r>
      <w:r>
        <w:rPr>
          <w:sz w:val="24"/>
        </w:rPr>
        <w:t>在采购文件中凡有</w:t>
      </w:r>
      <w:r>
        <w:rPr>
          <w:sz w:val="24"/>
        </w:rPr>
        <w:t>“★”标识的内容条款被视为重要的响应要求、技术指标要求和性能要求。供应商必须对此作出回答并完全满足这些要求不可以出现任何负偏离，如果出现负偏离则将被视为无效响应。</w:t>
      </w:r>
    </w:p>
    <w:p>
      <w:pPr>
        <w:pStyle w:val="null3"/>
      </w:pPr>
      <w:r>
        <w:rPr>
          <w:sz w:val="24"/>
        </w:rPr>
        <w:t>4</w:t>
      </w:r>
      <w:r>
        <w:rPr>
          <w:sz w:val="24"/>
        </w:rPr>
        <w:t>.</w:t>
      </w:r>
      <w:r>
        <w:rPr>
          <w:sz w:val="24"/>
        </w:rPr>
        <w:t>本项目由成交供应商负责采购文件对中标人要求的一切事宜及责任，如果供应商在成交并签署合同后，在项目实施过程中出现报价内容的任何遗漏，均由成交供应商负责，采购人将不再支付任何费用。</w:t>
      </w:r>
    </w:p>
    <w:p>
      <w:pPr>
        <w:pStyle w:val="null3"/>
      </w:pPr>
      <w:r>
        <w:rPr>
          <w:sz w:val="24"/>
        </w:rPr>
        <w:t>5</w:t>
      </w:r>
      <w:r>
        <w:rPr>
          <w:sz w:val="24"/>
        </w:rPr>
        <w:t>.</w:t>
      </w:r>
      <w:r>
        <w:rPr>
          <w:sz w:val="24"/>
        </w:rPr>
        <w:t>本项目由成交供应商承包及负责采购文件对成交供应商要求的一切事宜及责任。</w:t>
      </w:r>
    </w:p>
    <w:p>
      <w:pPr>
        <w:pStyle w:val="null3"/>
      </w:pPr>
      <w:r>
        <w:rPr>
          <w:sz w:val="24"/>
        </w:rPr>
        <w:t>6</w:t>
      </w:r>
      <w:r>
        <w:rPr>
          <w:sz w:val="24"/>
        </w:rPr>
        <w:t>.</w:t>
      </w:r>
      <w:r>
        <w:rPr>
          <w:sz w:val="24"/>
        </w:rPr>
        <w:t>成交供应商不得违法转包或分包本项目。</w:t>
      </w:r>
    </w:p>
    <w:p>
      <w:pPr>
        <w:pStyle w:val="null3"/>
      </w:pPr>
      <w:r>
        <w:rPr/>
        <w:t>采购包1（DSA球管）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签订合同，采购人提出发货需求后，球管应在48小时内到货。</w:t>
            </w:r>
          </w:p>
        </w:tc>
      </w:tr>
      <w:tr>
        <w:tc>
          <w:tcPr>
            <w:tcW w:type="dxa" w:w="4153"/>
          </w:tcPr>
          <w:p>
            <w:pPr>
              <w:pStyle w:val="null3"/>
            </w:pPr>
            <w:r>
              <w:rPr/>
              <w:t>标的提供的地点</w:t>
            </w:r>
          </w:p>
        </w:tc>
        <w:tc>
          <w:tcPr>
            <w:tcW w:type="dxa" w:w="4153"/>
          </w:tcPr>
          <w:p>
            <w:pPr>
              <w:pStyle w:val="null3"/>
            </w:pPr>
            <w:r>
              <w:rPr/>
              <w:t>中山市中医院</w:t>
            </w:r>
          </w:p>
        </w:tc>
      </w:tr>
      <w:tr>
        <w:tc>
          <w:tcPr>
            <w:tcW w:type="dxa" w:w="4153"/>
          </w:tcPr>
          <w:p>
            <w:pPr>
              <w:pStyle w:val="null3"/>
            </w:pPr>
            <w:r>
              <w:rPr/>
              <w:t>付款方式</w:t>
            </w:r>
          </w:p>
        </w:tc>
        <w:tc>
          <w:tcPr>
            <w:tcW w:type="dxa" w:w="4153"/>
          </w:tcPr>
          <w:p>
            <w:pPr>
              <w:pStyle w:val="null3"/>
            </w:pPr>
            <w:r>
              <w:rPr/>
              <w:t>1期：支付比例100%,球管更换并经双方验收合格后，成交供应商提供球管全额发票、验收报告等，采购人30天内支付全额款项。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由采购人组织的项目验收小组；2.验收方式：由采购人组织的项目验收小组进行验收，成交供应商负责合同项下的设备安装调试，一切费用由成交供应商负责。3.验收程序、验收时间、验收内容：中标供应商安装时须对各安装场地内的其它设备、设施有良好保护措施。成交供应商将所供设备运送至交货地点，采购人、成交供应商双方共同拆箱，成交供应商合同设备安装调试完成并移交所有资料文档后进行验收，由采购人负责验收，成交供应商应向采购人提供全套的材料/设备配置清单及检验产品合格证、使用说明书及其它技术资料。设备验收合格后，采购人、成交供应商双方共同签署相关验收资料。4.验收标准：验收按国家有关的标准规定、规范进行。验收时如发现所交付的设备有短装、次品、损坏或其它不符合本合同规定之情形者，采购人应做出详尽的现场记录，或由采购人、成交供应商双方签署备忘录。此现场记录或备忘录可用作补充、缺失和更换损坏部件的有效证据。由此产生的有关费用由中标供应商承担，验收期限相应后延。5.其他验收要求：如在验收中发现设备达不到验收标准或合同及合同相关技术文件规定，成交供应商应及时安排更换，以保证合同设备安装调试的成功完成,使设备最终达到合同或合同相关技术文件中规定的性能和要求。更换的相关费用由中标供应商承担并承担由此造成的一切损失。合同设备从验收合格次日起一个月内，出现非采购人人为因素造成的无法排除的故障，由成交供应商予以整机调换。如成交供应商没有及时提供相关证件（如商检证等），有可能影响验收进程，所导致的经济损失，由中标供应商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保修</w:t>
            </w:r>
          </w:p>
        </w:tc>
        <w:tc>
          <w:tcPr>
            <w:tcW w:type="dxa" w:w="2076"/>
          </w:tcPr>
          <w:p>
            <w:pPr>
              <w:pStyle w:val="null3"/>
              <w:jc w:val="left"/>
            </w:pPr>
            <w:r>
              <w:rPr/>
              <w:t>球管保修12个月。如球管保修期内出现故障，则供应商需更换全新球管。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医用 X 线附属设备及部件</w:t>
            </w:r>
          </w:p>
        </w:tc>
        <w:tc>
          <w:tcPr>
            <w:tcW w:type="dxa" w:w="933"/>
          </w:tcPr>
          <w:p>
            <w:pPr>
              <w:pStyle w:val="null3"/>
              <w:jc w:val="left"/>
            </w:pPr>
            <w:r>
              <w:rPr/>
              <w:t>DSA球管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1,100,000.00</w:t>
            </w:r>
          </w:p>
        </w:tc>
        <w:tc>
          <w:tcPr>
            <w:tcW w:type="dxa" w:w="933"/>
          </w:tcPr>
          <w:p>
            <w:pPr>
              <w:pStyle w:val="null3"/>
              <w:jc w:val="right"/>
            </w:pPr>
            <w:r>
              <w:rPr/>
              <w:t>1,100,000.00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DSA球管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★1.</w:t>
            </w:r>
            <w:r>
              <w:rPr>
                <w:sz w:val="24"/>
              </w:rPr>
              <w:t>DSA</w:t>
            </w:r>
            <w:r>
              <w:rPr>
                <w:sz w:val="24"/>
              </w:rPr>
              <w:t>球管适配机型要求：</w:t>
            </w:r>
            <w:r>
              <w:rPr>
                <w:sz w:val="24"/>
              </w:rPr>
              <w:t>GE医用血管造影X射线机，型号InnovaIGS 530。（须提供证明材料）</w:t>
            </w:r>
          </w:p>
          <w:p>
            <w:pPr>
              <w:pStyle w:val="null3"/>
            </w:pPr>
            <w:r>
              <w:rPr>
                <w:sz w:val="24"/>
              </w:rPr>
              <w:t>★</w:t>
            </w:r>
            <w:r>
              <w:rPr>
                <w:sz w:val="24"/>
              </w:rPr>
              <w:t>2</w:t>
            </w:r>
            <w:r>
              <w:rPr>
                <w:sz w:val="24"/>
              </w:rPr>
              <w:t>.</w:t>
            </w:r>
            <w:r>
              <w:rPr>
                <w:sz w:val="24"/>
              </w:rPr>
              <w:t>投标供应商</w:t>
            </w:r>
            <w:r>
              <w:rPr>
                <w:sz w:val="24"/>
              </w:rPr>
              <w:t>所投设备具有有效的医疗器械注册证明（不属于医疗器械管理的除外）。</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p>
        </w:tc>
      </w:tr>
      <w:tr>
        <w:tc>
          <w:tcPr>
            <w:tcW w:type="dxa" w:w="2076"/>
          </w:tcPr>
          <w:p/>
        </w:tc>
        <w:tc>
          <w:tcPr>
            <w:tcW w:type="dxa" w:w="415"/>
          </w:tcPr>
          <w:p>
            <w:pPr>
              <w:pStyle w:val="null3"/>
            </w:pPr>
            <w:r>
              <w:rPr/>
              <w:t>3</w:t>
            </w:r>
          </w:p>
        </w:tc>
        <w:tc>
          <w:tcPr>
            <w:tcW w:type="dxa" w:w="5814"/>
          </w:tcPr>
          <w:p>
            <w:pPr>
              <w:pStyle w:val="null3"/>
            </w:pPr>
            <w:r>
              <w:rPr>
                <w:sz w:val="24"/>
              </w:rPr>
              <w:t>★1.</w:t>
            </w:r>
            <w:r>
              <w:rPr>
                <w:sz w:val="24"/>
              </w:rPr>
              <w:t>DSA</w:t>
            </w:r>
            <w:r>
              <w:rPr>
                <w:sz w:val="24"/>
              </w:rPr>
              <w:t>球管</w:t>
            </w:r>
            <w:r>
              <w:rPr>
                <w:sz w:val="24"/>
              </w:rPr>
              <w:t>适配机型</w:t>
            </w:r>
            <w:r>
              <w:rPr>
                <w:sz w:val="24"/>
              </w:rPr>
              <w:t>要求</w:t>
            </w:r>
            <w:r>
              <w:rPr>
                <w:sz w:val="24"/>
              </w:rPr>
              <w:t>：</w:t>
            </w:r>
            <w:r>
              <w:rPr>
                <w:sz w:val="24"/>
              </w:rPr>
              <w:t>GE医用血管造影X射线机，型号Innova IGS 530；</w:t>
            </w:r>
          </w:p>
          <w:p>
            <w:pPr>
              <w:pStyle w:val="null3"/>
            </w:pPr>
            <w:r>
              <w:rPr>
                <w:sz w:val="24"/>
              </w:rPr>
              <w:t>2.提供投标型号球管的原版技术白皮书（DATA SHEET），且</w:t>
            </w:r>
            <w:r>
              <w:rPr>
                <w:sz w:val="24"/>
              </w:rPr>
              <w:t>本项目所有招标技术</w:t>
            </w:r>
            <w:r>
              <w:rPr>
                <w:sz w:val="24"/>
              </w:rPr>
              <w:t>参数均以此技术白皮书为准；</w:t>
            </w:r>
          </w:p>
          <w:p>
            <w:pPr>
              <w:pStyle w:val="null3"/>
            </w:pPr>
            <w:r>
              <w:rPr>
                <w:sz w:val="24"/>
              </w:rPr>
              <w:t>3.靶材料:钨-铼聚焦轨道，由石墨作为衬底的钼合金基片；</w:t>
            </w:r>
          </w:p>
          <w:p>
            <w:pPr>
              <w:pStyle w:val="null3"/>
            </w:pPr>
            <w:r>
              <w:rPr>
                <w:sz w:val="24"/>
              </w:rPr>
              <w:t>4.焦点数量：≥3个；</w:t>
            </w:r>
          </w:p>
          <w:p>
            <w:pPr>
              <w:pStyle w:val="null3"/>
            </w:pPr>
            <w:r>
              <w:rPr>
                <w:sz w:val="24"/>
              </w:rPr>
              <w:t>5.焦点尺寸：0.3、0.6、1.0；</w:t>
            </w:r>
          </w:p>
          <w:p>
            <w:pPr>
              <w:pStyle w:val="null3"/>
            </w:pPr>
            <w:r>
              <w:rPr>
                <w:sz w:val="24"/>
              </w:rPr>
              <w:t>6.阳极标称输入功率：112.9KW(大焦点）、55.8KW(中焦点）、20.0KW(小焦点）；</w:t>
            </w:r>
          </w:p>
          <w:p>
            <w:pPr>
              <w:pStyle w:val="null3"/>
            </w:pPr>
            <w:r>
              <w:rPr>
                <w:sz w:val="24"/>
              </w:rPr>
              <w:t>7.最大阳极热容量≥2740kJ(3.7MHU)；</w:t>
            </w:r>
          </w:p>
          <w:p>
            <w:pPr>
              <w:pStyle w:val="null3"/>
            </w:pPr>
            <w:r>
              <w:rPr>
                <w:sz w:val="24"/>
              </w:rPr>
              <w:t>8.球管最大过压限制≥138KV；</w:t>
            </w:r>
          </w:p>
          <w:p>
            <w:pPr>
              <w:pStyle w:val="null3"/>
            </w:pPr>
            <w:r>
              <w:rPr>
                <w:sz w:val="24"/>
              </w:rPr>
              <w:t>9.相对于参考轴的靶角度：11度15分；</w:t>
            </w:r>
          </w:p>
          <w:p>
            <w:pPr>
              <w:pStyle w:val="null3"/>
            </w:pPr>
            <w:r>
              <w:rPr>
                <w:sz w:val="24"/>
              </w:rPr>
              <w:t>10.阳极旋转（阳极驱动频率）：130Hz+0Hz/-10Hz（7800rpm+0rpm/-600rpm）；</w:t>
            </w:r>
          </w:p>
          <w:p>
            <w:pPr>
              <w:pStyle w:val="null3"/>
            </w:pPr>
            <w:r>
              <w:rPr>
                <w:sz w:val="24"/>
              </w:rPr>
              <w:t>11.标称X射线管电压≥125kV；</w:t>
            </w:r>
          </w:p>
          <w:p>
            <w:pPr>
              <w:pStyle w:val="null3"/>
            </w:pPr>
            <w:r>
              <w:rPr>
                <w:sz w:val="24"/>
              </w:rPr>
              <w:t>12.轻合金管套，内衬铅以减小辐射泄漏，装备压力感应开关和热敏安全开关；</w:t>
            </w:r>
          </w:p>
          <w:p>
            <w:pPr>
              <w:pStyle w:val="null3"/>
            </w:pPr>
            <w:r>
              <w:rPr>
                <w:sz w:val="24"/>
              </w:rPr>
              <w:t>13.提供球管医疗器械注册证书；</w:t>
            </w:r>
          </w:p>
          <w:p>
            <w:pPr>
              <w:pStyle w:val="null3"/>
            </w:pPr>
            <w:r>
              <w:rPr>
                <w:sz w:val="24"/>
              </w:rPr>
              <w:t>14.球管安装、校验由GE原厂或GE原厂授权工程师完成；</w:t>
            </w:r>
          </w:p>
          <w:p>
            <w:pPr>
              <w:pStyle w:val="null3"/>
            </w:pPr>
            <w:r>
              <w:rPr>
                <w:sz w:val="24"/>
              </w:rPr>
              <w:t>15.球管安装校验需按GE原厂标准完成；</w:t>
            </w:r>
          </w:p>
          <w:p>
            <w:pPr>
              <w:pStyle w:val="null3"/>
            </w:pPr>
            <w:r>
              <w:rPr>
                <w:sz w:val="24"/>
              </w:rPr>
              <w:t>16.投标人或被授权投标人须是GE原厂或具有GE原厂授权；</w:t>
            </w:r>
          </w:p>
          <w:p>
            <w:pPr>
              <w:pStyle w:val="null3"/>
            </w:pPr>
            <w:r>
              <w:rPr>
                <w:sz w:val="24"/>
              </w:rPr>
              <w:t>17.投标人或被授权投标人经营范围必须包含医疗设备维修服务项目；</w:t>
            </w:r>
          </w:p>
          <w:p>
            <w:pPr>
              <w:pStyle w:val="null3"/>
            </w:pPr>
            <w:r>
              <w:rPr>
                <w:sz w:val="24"/>
              </w:rPr>
              <w:t>18.提供球管的进口报关单</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广东海虹管理咨询有限公司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采购人授权评标委员会按照评审原则直接确定中标（成交）人。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采购机构代理服务收费标准：中标/成交供应商须向招标代理机构交纳招标代理服务费，招标代理服务费的收费标准和规定按国家发展计划委员会颁发的国家发改委发改价格(2011)534号文件《国家 发改委关于降低部分建设项目收费标准规范收费行为等有关问题的通知》和[2002]1980号文《 招标代理服务收费管理暂行办法》及《国家发展改革委办公厅关于招标代理服务收费有关问题 的通知》（发改办价格【2003】857号）规定下浮20%执行。</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网址：http://www.crcrfsp.com）和广东省中小微企业信用信息和融资对接平台（网址：https://finance.gzebsc.cn）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；请各供应商在响应文件递交截止时间前按须知前附表规定的金额递交至</w:t>
      </w:r>
      <w:r>
        <w:rPr/>
        <w:t>广东海虹管理咨询有限公司</w:t>
      </w:r>
      <w:r>
        <w:rPr/>
        <w:t>，到账情况以协商时</w:t>
      </w:r>
      <w:r>
        <w:rPr/>
        <w:t>广东海虹管理咨询有限公司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广东海虹管理咨询有限公司（http://www.haihongzixun.com/）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广东海虹管理咨询有限公司（http://www.haihongzixun.com/）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叶小姐、林先生、梁先生</w:t>
      </w:r>
    </w:p>
    <w:p>
      <w:pPr>
        <w:pStyle w:val="null3"/>
        <w:ind w:firstLine="480"/>
      </w:pPr>
      <w:r>
        <w:rPr/>
        <w:t>电话：</w:t>
      </w:r>
      <w:r>
        <w:rPr/>
        <w:t>0760-88619966</w:t>
      </w:r>
    </w:p>
    <w:p>
      <w:pPr>
        <w:pStyle w:val="null3"/>
        <w:ind w:firstLine="480"/>
      </w:pPr>
      <w:r>
        <w:rPr/>
        <w:t>传真：</w:t>
      </w:r>
      <w:r>
        <w:rPr/>
        <w:t>0760-88619966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广东海虹管理咨询有限公司</w:t>
      </w:r>
      <w:r>
        <w:rPr/>
        <w:t>统一对外发布。</w:t>
      </w:r>
    </w:p>
    <w:p>
      <w:pPr>
        <w:pStyle w:val="null3"/>
        <w:ind w:firstLine="480"/>
      </w:pPr>
      <w:r>
        <w:rPr/>
        <w:t>（2）对</w:t>
      </w:r>
      <w:r>
        <w:rPr/>
        <w:t>广东海虹管理咨询有限公司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采购包1（DSA球管）：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供应商须具备有效的且载明的种类和范围包含销售射线装置的《辐射安全许可证》，提供证书复印件并加盖响应供应商单位公章。</w:t>
            </w:r>
          </w:p>
        </w:tc>
      </w:tr>
      <w:tr>
        <w:tc>
          <w:tcPr>
            <w:tcW w:type="dxa" w:w="890"/>
          </w:tcPr>
          <w:p>
            <w:pPr>
              <w:pStyle w:val="null3"/>
            </w:pPr>
            <w:r>
              <w:rPr/>
              <w:t>9</w:t>
            </w:r>
          </w:p>
        </w:tc>
        <w:tc>
          <w:tcPr>
            <w:tcW w:type="dxa" w:w="3178"/>
          </w:tcPr>
          <w:p>
            <w:pPr>
              <w:pStyle w:val="null3"/>
            </w:pPr>
            <w:r>
              <w:rPr/>
              <w:t>落实政府采购政策</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采购包1（DSA球管）：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响应报价没有超出本项目预算或最高限价，且响应报价是固定唯一。</w:t>
            </w:r>
          </w:p>
        </w:tc>
      </w:tr>
      <w:tr>
        <w:tc>
          <w:tcPr>
            <w:tcW w:type="dxa" w:w="890"/>
          </w:tcPr>
          <w:p>
            <w:pPr>
              <w:pStyle w:val="null3"/>
            </w:pPr>
            <w:r>
              <w:rPr/>
              <w:t>2</w:t>
            </w:r>
          </w:p>
        </w:tc>
        <w:tc>
          <w:tcPr>
            <w:tcW w:type="dxa" w:w="3178"/>
          </w:tcPr>
          <w:p>
            <w:pPr>
              <w:pStyle w:val="null3"/>
            </w:pPr>
            <w:r>
              <w:rPr/>
              <w:t>响应有效期</w:t>
            </w:r>
          </w:p>
        </w:tc>
        <w:tc>
          <w:tcPr>
            <w:tcW w:type="dxa" w:w="4238"/>
          </w:tcPr>
          <w:p>
            <w:pPr>
              <w:pStyle w:val="null3"/>
            </w:pPr>
            <w:r>
              <w:rPr/>
              <w:t>响应有效期满足采购文件要求（90天）。</w:t>
            </w:r>
          </w:p>
        </w:tc>
      </w:tr>
      <w:tr>
        <w:tc>
          <w:tcPr>
            <w:tcW w:type="dxa" w:w="890"/>
          </w:tcPr>
          <w:p>
            <w:pPr>
              <w:pStyle w:val="null3"/>
            </w:pPr>
            <w:r>
              <w:rPr/>
              <w:t>3</w:t>
            </w:r>
          </w:p>
        </w:tc>
        <w:tc>
          <w:tcPr>
            <w:tcW w:type="dxa" w:w="3178"/>
          </w:tcPr>
          <w:p>
            <w:pPr>
              <w:pStyle w:val="null3"/>
            </w:pPr>
            <w:r>
              <w:rPr/>
              <w:t>响应文件完整性</w:t>
            </w:r>
          </w:p>
        </w:tc>
        <w:tc>
          <w:tcPr>
            <w:tcW w:type="dxa" w:w="4238"/>
          </w:tcPr>
          <w:p>
            <w:pPr>
              <w:pStyle w:val="null3"/>
            </w:pPr>
            <w:r>
              <w:rPr/>
              <w:t>按照采购文件规定要求签署、盖章且响应文件有法定代表人签署或盖个人名章（或签字人有法定代表人授权书）的。</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法定代表人证明书及法定代表人授权书，按对应格式文件签署、盖章（原件）（本条款是根据本项目的特点对采购文件其他内容进行具体补充和修改，如与采购文件其他章节内容有矛盾或不一致的地方，均以本条款要求为准）。</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实质性满足采购文件的带“★”号条款要求。</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无采购文件或法规明确规定可以视为无效响应的其他情形。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345" w:after="330"/>
        <w:jc w:val="center"/>
        <w:outlineLvl w:val="0"/>
      </w:pPr>
      <w:r>
        <w:rPr>
          <w:sz w:val="24"/>
          <w:b/>
        </w:rPr>
        <w:t>第五章</w:t>
      </w:r>
      <w:r>
        <w:rPr>
          <w:sz w:val="24"/>
          <w:b/>
        </w:rPr>
        <w:t>合同文本</w:t>
      </w:r>
    </w:p>
    <w:p>
      <w:pPr>
        <w:pStyle w:val="null3"/>
        <w:jc w:val="both"/>
      </w:pPr>
      <w:r>
        <w:rPr>
          <w:b/>
        </w:rPr>
        <w:t xml:space="preserve"> </w:t>
      </w:r>
    </w:p>
    <w:p>
      <w:pPr>
        <w:pStyle w:val="null3"/>
        <w:jc w:val="center"/>
      </w:pPr>
      <w:r>
        <w:rPr>
          <w:sz w:val="24"/>
          <w:b/>
        </w:rPr>
        <w:t>合　同　书</w:t>
      </w:r>
    </w:p>
    <w:p>
      <w:pPr>
        <w:pStyle w:val="null3"/>
        <w:jc w:val="left"/>
      </w:pPr>
      <w:r>
        <w:br/>
      </w:r>
      <w:r>
        <w:br/>
      </w:r>
      <w:r>
        <w:br/>
      </w:r>
      <w:r>
        <w:br/>
      </w:r>
      <w:r>
        <w:br/>
      </w:r>
      <w:r>
        <w:rPr/>
        <w:t xml:space="preserve">   </w:t>
      </w:r>
    </w:p>
    <w:p>
      <w:pPr>
        <w:pStyle w:val="null3"/>
        <w:jc w:val="left"/>
      </w:pPr>
      <w:r>
        <w:rPr>
          <w:sz w:val="24"/>
          <w:color w:val="222222"/>
        </w:rPr>
        <w:t>采购计划编号：</w:t>
      </w:r>
      <w:r>
        <w:rPr>
          <w:u w:val="single"/>
        </w:rPr>
        <w:t xml:space="preserve">                          </w:t>
      </w:r>
    </w:p>
    <w:p>
      <w:pPr>
        <w:pStyle w:val="null3"/>
        <w:spacing w:before="150" w:after="150"/>
        <w:jc w:val="left"/>
      </w:pPr>
      <w:r>
        <w:rPr/>
        <w:t xml:space="preserve"> </w:t>
      </w:r>
    </w:p>
    <w:p>
      <w:pPr>
        <w:pStyle w:val="null3"/>
        <w:jc w:val="left"/>
      </w:pPr>
      <w:r>
        <w:rPr>
          <w:sz w:val="24"/>
          <w:color w:val="222222"/>
        </w:rPr>
        <w:t>项目编号：</w:t>
      </w:r>
      <w:r>
        <w:rPr>
          <w:u w:val="single"/>
        </w:rPr>
        <w:t xml:space="preserve">                                    </w:t>
      </w:r>
    </w:p>
    <w:p>
      <w:pPr>
        <w:pStyle w:val="null3"/>
        <w:spacing w:before="150" w:after="150"/>
        <w:jc w:val="left"/>
      </w:pPr>
      <w:r>
        <w:rPr/>
        <w:t xml:space="preserve"> </w:t>
      </w:r>
    </w:p>
    <w:p>
      <w:pPr>
        <w:pStyle w:val="null3"/>
        <w:jc w:val="left"/>
      </w:pPr>
      <w:r>
        <w:rPr>
          <w:sz w:val="24"/>
          <w:color w:val="222222"/>
        </w:rPr>
        <w:t>项目名称：</w:t>
      </w:r>
      <w:r>
        <w:rPr>
          <w:u w:val="single"/>
        </w:rPr>
        <w:t xml:space="preserve">                              </w:t>
      </w:r>
    </w:p>
    <w:p>
      <w:pPr>
        <w:pStyle w:val="null3"/>
        <w:jc w:val="left"/>
      </w:pPr>
      <w:r>
        <w:rPr/>
        <w:t xml:space="preserve"> </w:t>
      </w:r>
    </w:p>
    <w:p>
      <w:pPr>
        <w:pStyle w:val="null3"/>
        <w:jc w:val="left"/>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sz w:val="24"/>
          <w:b/>
        </w:rPr>
        <w:t>采购合同</w:t>
      </w:r>
    </w:p>
    <w:p>
      <w:pPr>
        <w:pStyle w:val="null3"/>
        <w:jc w:val="center"/>
      </w:pPr>
      <w:r>
        <w:rPr>
          <w:sz w:val="24"/>
          <w:b/>
        </w:rPr>
        <w:t>（本合同范本仅供参考，中标人与采购人可根据双方的具体要求进行修订，双方所签订的合同不得对响应文件确定的事项和中标人响应文件作实质性修改。）</w:t>
      </w:r>
    </w:p>
    <w:p>
      <w:pPr>
        <w:pStyle w:val="null3"/>
      </w:pPr>
      <w:r>
        <w:rPr>
          <w:sz w:val="24"/>
          <w:b/>
        </w:rPr>
        <w:t>甲方：中山市中医院</w:t>
      </w:r>
      <w:r>
        <w:rPr>
          <w:sz w:val="24"/>
          <w:b/>
        </w:rPr>
        <w:t xml:space="preserve">                 </w:t>
      </w:r>
    </w:p>
    <w:p>
      <w:pPr>
        <w:pStyle w:val="null3"/>
        <w:jc w:val="both"/>
      </w:pPr>
      <w:r>
        <w:rPr>
          <w:sz w:val="24"/>
          <w:b/>
        </w:rPr>
        <w:t>乙方：</w:t>
      </w:r>
      <w:r>
        <w:rPr/>
        <w:t xml:space="preserve">                                 </w:t>
      </w:r>
    </w:p>
    <w:p>
      <w:pPr>
        <w:pStyle w:val="null3"/>
        <w:jc w:val="both"/>
      </w:pPr>
      <w:r>
        <w:rPr>
          <w:sz w:val="24"/>
        </w:rPr>
        <w:t xml:space="preserve">    </w:t>
      </w:r>
      <w:r>
        <w:rPr>
          <w:sz w:val="24"/>
        </w:rPr>
        <w:t>根据《中华人民共和国政府采购法》《中华人民共和国民法典》及中山市中医院医疗设备</w:t>
      </w:r>
      <w:r>
        <w:rPr>
          <w:u w:val="single"/>
        </w:rPr>
        <w:t xml:space="preserve">          </w:t>
      </w:r>
      <w:r>
        <w:rPr>
          <w:sz w:val="24"/>
        </w:rPr>
        <w:t>项目招标结果和招投标文件（招标项目编号：</w:t>
      </w:r>
      <w:r>
        <w:rPr>
          <w:sz w:val="24"/>
        </w:rPr>
        <w:t xml:space="preserve">       </w:t>
      </w:r>
      <w:r>
        <w:rPr>
          <w:sz w:val="24"/>
        </w:rPr>
        <w:t>）的要求，经双方协商一致，签订本合同。</w:t>
      </w:r>
    </w:p>
    <w:p>
      <w:pPr>
        <w:pStyle w:val="null3"/>
        <w:jc w:val="both"/>
      </w:pPr>
      <w:r>
        <w:rPr>
          <w:sz w:val="24"/>
          <w:b/>
        </w:rPr>
        <w:t>1合同标的</w:t>
      </w:r>
    </w:p>
    <w:p>
      <w:pPr>
        <w:pStyle w:val="null3"/>
        <w:ind w:firstLine="400"/>
        <w:jc w:val="both"/>
      </w:pPr>
      <w:r>
        <w:rPr>
          <w:sz w:val="24"/>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9"/>
        <w:gridCol w:w="1203"/>
        <w:gridCol w:w="1399"/>
        <w:gridCol w:w="932"/>
        <w:gridCol w:w="661"/>
        <w:gridCol w:w="1339"/>
        <w:gridCol w:w="1399"/>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产地厂家</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总价（元）</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合计金额：</w:t>
            </w:r>
            <w:r>
              <w:rPr>
                <w:sz w:val="24"/>
              </w:rPr>
              <w:t>¥</w:t>
            </w:r>
            <w:r>
              <w:rPr>
                <w:sz w:val="19"/>
                <w:u w:val="single"/>
              </w:rPr>
              <w:t xml:space="preserve">   </w:t>
            </w:r>
            <w:r>
              <w:rPr>
                <w:sz w:val="24"/>
              </w:rPr>
              <w:t>元（人民币</w:t>
            </w:r>
            <w:r>
              <w:rPr>
                <w:sz w:val="19"/>
                <w:u w:val="single"/>
              </w:rPr>
              <w:t xml:space="preserve">   </w:t>
            </w:r>
            <w:r>
              <w:rPr>
                <w:sz w:val="24"/>
              </w:rPr>
              <w:t>元整）</w:t>
            </w:r>
          </w:p>
        </w:tc>
      </w:tr>
    </w:tbl>
    <w:p>
      <w:pPr>
        <w:pStyle w:val="null3"/>
      </w:pPr>
      <w:r>
        <w:rPr>
          <w:sz w:val="24"/>
        </w:rPr>
        <w:t>注：</w:t>
      </w:r>
      <w:r>
        <w:rPr>
          <w:sz w:val="24"/>
        </w:rPr>
        <w:t>1.1本合同以人民币进行结算。</w:t>
      </w:r>
    </w:p>
    <w:p>
      <w:pPr>
        <w:pStyle w:val="null3"/>
        <w:ind w:firstLine="420"/>
      </w:pPr>
      <w:r>
        <w:rPr>
          <w:sz w:val="24"/>
        </w:rPr>
        <w:t>1.2上表规定的详细配置内容详见招标结果和招投标文件及配置清单。</w:t>
      </w:r>
    </w:p>
    <w:p>
      <w:pPr>
        <w:pStyle w:val="null3"/>
        <w:ind w:firstLine="420"/>
      </w:pPr>
      <w:r>
        <w:rPr>
          <w:sz w:val="24"/>
        </w:rPr>
        <w:t>1.3本合同金额系固定不变价格，已包含标的设备（原装、全新合格的设备）、相关附件、配套设施、税费、运费、保险费、仓储费、安装调试、培训、质保等的全部费用，响应报价以人民币为货币单位，单价、小计和总价应清楚表达。</w:t>
      </w:r>
    </w:p>
    <w:p>
      <w:pPr>
        <w:pStyle w:val="null3"/>
        <w:jc w:val="both"/>
      </w:pPr>
      <w:r>
        <w:rPr>
          <w:sz w:val="24"/>
          <w:b/>
        </w:rPr>
        <w:t>2质量和技术要求</w:t>
      </w:r>
    </w:p>
    <w:p>
      <w:pPr>
        <w:pStyle w:val="null3"/>
        <w:ind w:firstLine="400"/>
        <w:jc w:val="both"/>
      </w:pPr>
      <w:r>
        <w:rPr>
          <w:sz w:val="24"/>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400"/>
        <w:jc w:val="both"/>
      </w:pPr>
      <w:r>
        <w:rPr>
          <w:sz w:val="24"/>
        </w:rPr>
        <w:t>2.2乙方提供的设备必须是全新、未拆封且未使用过的原装合格正品（包括零部件），且进货渠道合法。如设备需安装或配置软件，乙方保证相关软件均为正版软件。</w:t>
      </w:r>
    </w:p>
    <w:p>
      <w:pPr>
        <w:pStyle w:val="null3"/>
        <w:ind w:firstLine="400"/>
        <w:jc w:val="both"/>
      </w:pPr>
      <w:r>
        <w:rPr>
          <w:sz w:val="24"/>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400"/>
        <w:jc w:val="both"/>
      </w:pPr>
      <w:r>
        <w:rPr>
          <w:sz w:val="24"/>
        </w:rPr>
        <w:t>2.4设备不符合质量标准的，乙方必须按时负责调换至合格为止，不能按时调换至合格者，甲方可按《民法典》及本合同的相关规定要求乙方承担迟延交货的责任。</w:t>
      </w:r>
    </w:p>
    <w:p>
      <w:pPr>
        <w:pStyle w:val="null3"/>
        <w:jc w:val="both"/>
      </w:pPr>
      <w:r>
        <w:rPr>
          <w:sz w:val="24"/>
          <w:b/>
        </w:rPr>
        <w:t>3交货期限：</w:t>
      </w:r>
      <w:r>
        <w:rPr>
          <w:sz w:val="24"/>
        </w:rPr>
        <w:t>中标后</w:t>
      </w:r>
      <w:r>
        <w:rPr>
          <w:sz w:val="24"/>
        </w:rPr>
        <w:t>30天内凭中标通知书签订合同，采购人提出发货需求后，球管应在24小时内到货。</w:t>
      </w:r>
    </w:p>
    <w:p>
      <w:pPr>
        <w:pStyle w:val="null3"/>
        <w:jc w:val="both"/>
      </w:pPr>
      <w:r>
        <w:rPr>
          <w:sz w:val="24"/>
          <w:b/>
        </w:rPr>
        <w:t>4履行地点和方式</w:t>
      </w:r>
    </w:p>
    <w:p>
      <w:pPr>
        <w:pStyle w:val="null3"/>
        <w:ind w:firstLine="400"/>
        <w:jc w:val="both"/>
      </w:pPr>
      <w:r>
        <w:rPr>
          <w:sz w:val="24"/>
        </w:rPr>
        <w:t>4.1履行地点：中山市中医院使用科室。</w:t>
      </w:r>
    </w:p>
    <w:p>
      <w:pPr>
        <w:pStyle w:val="null3"/>
        <w:ind w:firstLine="400"/>
        <w:jc w:val="both"/>
      </w:pPr>
      <w:r>
        <w:rPr>
          <w:sz w:val="24"/>
        </w:rPr>
        <w:t>4.2乙方必须按甲方指定的交货地点，按时送货上门。</w:t>
      </w:r>
    </w:p>
    <w:p>
      <w:pPr>
        <w:pStyle w:val="null3"/>
        <w:jc w:val="both"/>
      </w:pPr>
      <w:r>
        <w:rPr>
          <w:sz w:val="24"/>
          <w:b/>
        </w:rPr>
        <w:t>5运输方式、包装及费用</w:t>
      </w:r>
    </w:p>
    <w:p>
      <w:pPr>
        <w:pStyle w:val="null3"/>
        <w:ind w:firstLine="400"/>
        <w:jc w:val="both"/>
      </w:pPr>
      <w:r>
        <w:rPr>
          <w:sz w:val="24"/>
        </w:rPr>
        <w:t>5.1乙方应当保证其出售的全部设备都按照标准进行包装，以适应于远距离运输、防潮、防震、防锈等要求，确保货物安全无损地运抵交货地点，且所有费用由乙方负责。</w:t>
      </w:r>
    </w:p>
    <w:p>
      <w:pPr>
        <w:pStyle w:val="null3"/>
        <w:ind w:firstLine="400"/>
        <w:jc w:val="both"/>
      </w:pPr>
      <w:r>
        <w:rPr>
          <w:sz w:val="24"/>
        </w:rPr>
        <w:t>5.2凡由于包装不良造成的损失和由此产生的费用均由乙方承担。</w:t>
      </w:r>
    </w:p>
    <w:p>
      <w:pPr>
        <w:pStyle w:val="null3"/>
        <w:jc w:val="both"/>
      </w:pPr>
      <w:r>
        <w:rPr>
          <w:sz w:val="24"/>
          <w:b/>
        </w:rPr>
        <w:t>6.设备安装及验收标准、方法</w:t>
      </w:r>
    </w:p>
    <w:p>
      <w:pPr>
        <w:pStyle w:val="null3"/>
        <w:ind w:firstLine="400"/>
        <w:jc w:val="both"/>
      </w:pPr>
      <w:r>
        <w:rPr>
          <w:sz w:val="24"/>
        </w:rPr>
        <w:t>6.1乙方负责合同项下的设备安装调试，一切费用由乙方负责。</w:t>
      </w:r>
    </w:p>
    <w:p>
      <w:pPr>
        <w:pStyle w:val="null3"/>
        <w:ind w:firstLine="400"/>
        <w:jc w:val="both"/>
      </w:pPr>
      <w:r>
        <w:rPr>
          <w:sz w:val="24"/>
        </w:rPr>
        <w:t>6.2乙方安装时须对各安装场地内的其它设备、设施有良好保护措施。</w:t>
      </w:r>
    </w:p>
    <w:p>
      <w:pPr>
        <w:pStyle w:val="null3"/>
        <w:ind w:firstLine="400"/>
        <w:jc w:val="both"/>
      </w:pPr>
      <w:r>
        <w:rPr>
          <w:sz w:val="24"/>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ind w:firstLine="400"/>
        <w:jc w:val="both"/>
      </w:pPr>
      <w:r>
        <w:rPr>
          <w:sz w:val="24"/>
        </w:rPr>
        <w:t>6.4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00"/>
        <w:jc w:val="both"/>
      </w:pPr>
      <w:r>
        <w:rPr>
          <w:sz w:val="24"/>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400"/>
        <w:jc w:val="both"/>
      </w:pPr>
      <w:r>
        <w:rPr>
          <w:sz w:val="24"/>
        </w:rPr>
        <w:t>6.6合同设备从验收合格次日起一个月内，出现非甲方人为因素造成的无法排除的故障，由乙方予以整机调换。</w:t>
      </w:r>
    </w:p>
    <w:p>
      <w:pPr>
        <w:pStyle w:val="null3"/>
        <w:ind w:firstLine="400"/>
        <w:jc w:val="both"/>
      </w:pPr>
      <w:r>
        <w:rPr>
          <w:sz w:val="24"/>
        </w:rPr>
        <w:t>6.7如乙方没有及时提供相关证件（如商检证等），有可能影响验收进程，所导致的经济损失，由乙方自行承担。</w:t>
      </w:r>
    </w:p>
    <w:p>
      <w:pPr>
        <w:pStyle w:val="null3"/>
        <w:jc w:val="both"/>
      </w:pPr>
      <w:r>
        <w:rPr>
          <w:sz w:val="24"/>
          <w:b/>
        </w:rPr>
        <w:t>7培训</w:t>
      </w:r>
    </w:p>
    <w:p>
      <w:pPr>
        <w:pStyle w:val="null3"/>
        <w:ind w:firstLine="400"/>
        <w:jc w:val="both"/>
      </w:pPr>
      <w:r>
        <w:rPr>
          <w:sz w:val="24"/>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420"/>
        <w:jc w:val="both"/>
      </w:pPr>
      <w:r>
        <w:rPr>
          <w:sz w:val="24"/>
        </w:rPr>
        <w:t>7.2乙方应提供相应的培训计划。</w:t>
      </w:r>
    </w:p>
    <w:p>
      <w:pPr>
        <w:pStyle w:val="null3"/>
        <w:ind w:firstLine="420"/>
        <w:jc w:val="both"/>
      </w:pPr>
      <w:r>
        <w:rPr>
          <w:sz w:val="24"/>
        </w:rPr>
        <w:t>7.3乙方承担所有培训费用。</w:t>
      </w:r>
    </w:p>
    <w:p>
      <w:pPr>
        <w:pStyle w:val="null3"/>
        <w:jc w:val="both"/>
      </w:pPr>
      <w:r>
        <w:rPr>
          <w:sz w:val="24"/>
          <w:b/>
        </w:rPr>
        <w:t>8.结算方式</w:t>
      </w:r>
    </w:p>
    <w:p>
      <w:pPr>
        <w:pStyle w:val="null3"/>
        <w:ind w:firstLine="400"/>
        <w:jc w:val="both"/>
      </w:pPr>
      <w:r>
        <w:rPr>
          <w:sz w:val="24"/>
        </w:rPr>
        <w:t>8.1结算方式：本合同的每笔款项以人民币电汇方式支付，合同设备到甲方指定地点交付并完成安装，验收合格后，乙方提交以下资料给甲方：（1）合同；（2）验收合格报告；（3）合同设备全额合规发票。甲方30天内支付给乙方合同总价：¥</w:t>
      </w:r>
      <w:r>
        <w:rPr>
          <w:u w:val="single"/>
        </w:rPr>
        <w:t xml:space="preserve">       </w:t>
      </w:r>
      <w:r>
        <w:rPr>
          <w:sz w:val="24"/>
        </w:rPr>
        <w:t>元（人民币</w:t>
      </w:r>
      <w:r>
        <w:rPr>
          <w:sz w:val="24"/>
        </w:rPr>
        <w:t xml:space="preserve">   </w:t>
      </w:r>
      <w:r>
        <w:rPr>
          <w:sz w:val="24"/>
        </w:rPr>
        <w:t>元整）。</w:t>
      </w:r>
    </w:p>
    <w:p>
      <w:pPr>
        <w:pStyle w:val="null3"/>
        <w:ind w:firstLine="400"/>
        <w:jc w:val="both"/>
      </w:pPr>
      <w:r>
        <w:rPr>
          <w:sz w:val="24"/>
        </w:rPr>
        <w:t>8.2乙方银行账户信息</w:t>
      </w:r>
    </w:p>
    <w:p>
      <w:pPr>
        <w:pStyle w:val="null3"/>
        <w:ind w:firstLine="500"/>
        <w:jc w:val="both"/>
      </w:pPr>
      <w:r>
        <w:rPr>
          <w:sz w:val="24"/>
        </w:rPr>
        <w:t>账户名称：</w:t>
      </w:r>
    </w:p>
    <w:p>
      <w:pPr>
        <w:pStyle w:val="null3"/>
        <w:ind w:firstLine="500"/>
        <w:jc w:val="both"/>
      </w:pPr>
      <w:r>
        <w:rPr>
          <w:sz w:val="24"/>
        </w:rPr>
        <w:t>开户银行：</w:t>
      </w:r>
    </w:p>
    <w:p>
      <w:pPr>
        <w:pStyle w:val="null3"/>
        <w:ind w:firstLine="500"/>
        <w:jc w:val="both"/>
      </w:pPr>
      <w:r>
        <w:rPr>
          <w:sz w:val="24"/>
        </w:rPr>
        <w:t>开户账号：</w:t>
      </w:r>
    </w:p>
    <w:p>
      <w:pPr>
        <w:pStyle w:val="null3"/>
        <w:jc w:val="both"/>
      </w:pPr>
      <w:r>
        <w:rPr>
          <w:sz w:val="24"/>
          <w:b/>
        </w:rPr>
        <w:t>9保修条款</w:t>
      </w:r>
    </w:p>
    <w:p>
      <w:pPr>
        <w:pStyle w:val="null3"/>
        <w:ind w:firstLine="400"/>
        <w:jc w:val="both"/>
      </w:pPr>
      <w:r>
        <w:rPr>
          <w:sz w:val="24"/>
        </w:rPr>
        <w:t>9.1乙方保证合同设备是全新、未曾使用过的，其质量、规格及技术特征符合合同规定的要求。</w:t>
      </w:r>
    </w:p>
    <w:p>
      <w:pPr>
        <w:pStyle w:val="null3"/>
        <w:ind w:firstLine="400"/>
        <w:jc w:val="both"/>
      </w:pPr>
      <w:r>
        <w:rPr>
          <w:sz w:val="24"/>
        </w:rPr>
        <w:t>9.2合同设备保修期为12个月或50万秒次（以先到值为准），设备的保修定义为设备的整机全保，保修期起始时间自甲方验收合格之日起计算，如球管保修期内出现故障，则更换全新球管。保修期内出现产品质量及安装问题，由乙方负责包修、包换或包退，并承担因此而产生的一切费用。保修期内每年至少巡检两次，最后一次安排在出保前两个月内完成。</w:t>
      </w:r>
    </w:p>
    <w:p>
      <w:pPr>
        <w:pStyle w:val="null3"/>
        <w:ind w:firstLine="400"/>
        <w:jc w:val="both"/>
      </w:pPr>
      <w:r>
        <w:rPr>
          <w:sz w:val="24"/>
        </w:rPr>
        <w:t>9.3所有保修服务方式均为乙方上门保修，即由乙方派员到甲方设备使用现场维修，由此产生的一切费用均由乙方承担。乙方接到通知后，</w:t>
      </w:r>
      <w:r>
        <w:rPr>
          <w:sz w:val="24"/>
          <w:u w:val="single"/>
        </w:rPr>
        <w:t>2</w:t>
      </w:r>
      <w:r>
        <w:rPr>
          <w:sz w:val="24"/>
        </w:rPr>
        <w:t>小时内响应，</w:t>
      </w:r>
      <w:r>
        <w:rPr>
          <w:sz w:val="24"/>
          <w:u w:val="single"/>
        </w:rPr>
        <w:t xml:space="preserve"> </w:t>
      </w:r>
      <w:r>
        <w:rPr>
          <w:sz w:val="24"/>
          <w:u w:val="single"/>
        </w:rPr>
        <w:t>24</w:t>
      </w:r>
      <w:r>
        <w:rPr>
          <w:sz w:val="24"/>
        </w:rPr>
        <w:t>小时内提供解决方案及远程指导，</w:t>
      </w:r>
      <w:r>
        <w:rPr>
          <w:sz w:val="24"/>
          <w:u w:val="single"/>
        </w:rPr>
        <w:t>48</w:t>
      </w:r>
      <w:r>
        <w:rPr>
          <w:sz w:val="24"/>
        </w:rPr>
        <w:t>小时内到达现场服务。</w:t>
      </w:r>
    </w:p>
    <w:p>
      <w:pPr>
        <w:pStyle w:val="null3"/>
        <w:ind w:firstLine="400"/>
        <w:jc w:val="both"/>
      </w:pPr>
      <w:r>
        <w:rPr>
          <w:sz w:val="24"/>
        </w:rPr>
        <w:t>9.4乙方提供的保养维修服务标准或者质量不得低于国家有关法律法规规章、“三包”规定、招投标文件的要求以及乙方在应答文件的相关承诺。</w:t>
      </w:r>
    </w:p>
    <w:p>
      <w:pPr>
        <w:pStyle w:val="null3"/>
        <w:jc w:val="both"/>
      </w:pPr>
      <w:r>
        <w:rPr>
          <w:sz w:val="24"/>
          <w:b/>
        </w:rPr>
        <w:t>10.乙方保证</w:t>
      </w:r>
    </w:p>
    <w:p>
      <w:pPr>
        <w:pStyle w:val="null3"/>
        <w:ind w:firstLine="400"/>
        <w:jc w:val="both"/>
      </w:pPr>
      <w:r>
        <w:rPr>
          <w:sz w:val="24"/>
        </w:rPr>
        <w:t>10.1乙方应派员到甲方指定地点配合工作。</w:t>
      </w:r>
    </w:p>
    <w:p>
      <w:pPr>
        <w:pStyle w:val="null3"/>
        <w:ind w:firstLine="100"/>
        <w:jc w:val="both"/>
      </w:pPr>
      <w:r>
        <w:rPr>
          <w:sz w:val="24"/>
        </w:rPr>
        <w:t>10.2乙方按甲方的要求做好合同执行进度上的配合工作。</w:t>
      </w:r>
    </w:p>
    <w:p>
      <w:pPr>
        <w:pStyle w:val="null3"/>
        <w:ind w:firstLine="400"/>
        <w:jc w:val="both"/>
      </w:pPr>
      <w:r>
        <w:rPr>
          <w:sz w:val="24"/>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400"/>
        <w:jc w:val="both"/>
      </w:pPr>
      <w:r>
        <w:rPr>
          <w:sz w:val="24"/>
        </w:rPr>
        <w:t>10.4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ind w:firstLine="400"/>
        <w:jc w:val="both"/>
      </w:pPr>
      <w:r>
        <w:rPr>
          <w:sz w:val="24"/>
        </w:rPr>
        <w:t>10.5乙方保证如合同设备系统升级时，</w:t>
      </w:r>
      <w:r>
        <w:rPr>
          <w:sz w:val="24"/>
          <w:u w:val="single"/>
        </w:rPr>
        <w:t xml:space="preserve"> </w:t>
      </w:r>
      <w:r>
        <w:rPr>
          <w:sz w:val="24"/>
          <w:u w:val="single"/>
        </w:rPr>
        <w:t>（按响应文件等承诺填写）。</w:t>
      </w:r>
    </w:p>
    <w:p>
      <w:pPr>
        <w:pStyle w:val="null3"/>
        <w:jc w:val="both"/>
      </w:pPr>
      <w:r>
        <w:rPr>
          <w:sz w:val="24"/>
          <w:b/>
        </w:rPr>
        <w:t>11.违约责任</w:t>
      </w:r>
    </w:p>
    <w:p>
      <w:pPr>
        <w:pStyle w:val="null3"/>
        <w:ind w:firstLine="400"/>
        <w:jc w:val="both"/>
      </w:pPr>
      <w:r>
        <w:rPr>
          <w:sz w:val="24"/>
        </w:rPr>
        <w:t>11.1甲方应依合同约定时间内，向乙方支付货款，每拖延一天乙方可向甲方加收合同金额的0.03%的违约金。</w:t>
      </w:r>
    </w:p>
    <w:p>
      <w:pPr>
        <w:pStyle w:val="null3"/>
        <w:ind w:firstLine="400"/>
        <w:jc w:val="both"/>
      </w:pPr>
      <w:r>
        <w:rPr>
          <w:sz w:val="24"/>
        </w:rPr>
        <w:t>11.2乙方未能按时交货，每拖延一天，须向甲方支付合同金额的0.05%的违约金。乙方超过合同约定的交付货物时间30天，则向甲方支付合同金额的5%的违约金。同时甲方有权单方面解除合同，由此造成的一切损失由乙方承担。</w:t>
      </w:r>
    </w:p>
    <w:p>
      <w:pPr>
        <w:pStyle w:val="null3"/>
        <w:ind w:firstLine="400"/>
        <w:jc w:val="both"/>
      </w:pPr>
      <w:r>
        <w:rPr>
          <w:sz w:val="24"/>
        </w:rPr>
        <w:t>11.3乙方交付的货物不符合合同规定的，甲方有权拒收货物，乙方向甲方支付合同金额10%的违约金。</w:t>
      </w:r>
    </w:p>
    <w:p>
      <w:pPr>
        <w:pStyle w:val="null3"/>
        <w:ind w:firstLine="400"/>
        <w:jc w:val="both"/>
      </w:pPr>
      <w:r>
        <w:rPr>
          <w:sz w:val="24"/>
        </w:rPr>
        <w:t>11.4甲方无正当理由拒收合同设备的，甲方向乙方支付合同金额的10%的违约金。</w:t>
      </w:r>
    </w:p>
    <w:p>
      <w:pPr>
        <w:pStyle w:val="null3"/>
        <w:jc w:val="both"/>
      </w:pPr>
      <w:r>
        <w:rPr>
          <w:sz w:val="24"/>
          <w:b/>
        </w:rPr>
        <w:t>12.索赔</w:t>
      </w:r>
    </w:p>
    <w:p>
      <w:pPr>
        <w:pStyle w:val="null3"/>
        <w:ind w:firstLine="400"/>
        <w:jc w:val="both"/>
      </w:pPr>
      <w:r>
        <w:rPr>
          <w:sz w:val="24"/>
        </w:rPr>
        <w:t>12.1如有异议，甲方有权根据有关政府部门的检验结果向乙方提出索赔。</w:t>
      </w:r>
    </w:p>
    <w:p>
      <w:pPr>
        <w:pStyle w:val="null3"/>
        <w:ind w:firstLine="400"/>
        <w:jc w:val="both"/>
      </w:pPr>
      <w:r>
        <w:rPr>
          <w:sz w:val="24"/>
        </w:rPr>
        <w:t>12.2在合同执行期间，乙方对甲方提出的索赔请求，乙方应按照甲方同意的下列一种或多种方式解决索赔事宜：</w:t>
      </w:r>
    </w:p>
    <w:p>
      <w:pPr>
        <w:pStyle w:val="null3"/>
        <w:ind w:firstLine="400"/>
        <w:jc w:val="both"/>
      </w:pPr>
      <w:r>
        <w:rPr>
          <w:sz w:val="24"/>
        </w:rPr>
        <w:t>12.2.1乙方同意退货，并按合同规定的同种货币将货款退还给甲方，并承担由此发生的一切损失和费用。</w:t>
      </w:r>
    </w:p>
    <w:p>
      <w:pPr>
        <w:pStyle w:val="null3"/>
        <w:ind w:firstLine="400"/>
        <w:jc w:val="both"/>
      </w:pPr>
      <w:r>
        <w:rPr>
          <w:sz w:val="24"/>
        </w:rPr>
        <w:t>12.2.2根据货物低劣程度、损坏程度以及甲方所遭受损失的数额甲乙双方商定降低货物的价格。</w:t>
      </w:r>
    </w:p>
    <w:p>
      <w:pPr>
        <w:pStyle w:val="null3"/>
        <w:ind w:firstLine="400"/>
        <w:jc w:val="both"/>
      </w:pPr>
      <w:r>
        <w:rPr>
          <w:sz w:val="24"/>
        </w:rPr>
        <w:t>12.2.3用符合规格、质量和性能要求的新零件、部件或货物来更换有缺陷的部分或修补缺陷的部分，乙方应承担一切费用和风险并负责甲方所发生的一切直接费用。同时，相应延长质量保证期。</w:t>
      </w:r>
    </w:p>
    <w:p>
      <w:pPr>
        <w:pStyle w:val="null3"/>
        <w:ind w:firstLine="400"/>
        <w:jc w:val="both"/>
      </w:pPr>
      <w:r>
        <w:rPr>
          <w:sz w:val="24"/>
        </w:rPr>
        <w:t>12.3如果在甲方发出索赔通知后30天内，乙方未作答复，上述索赔应视为已被乙方接受。甲方将从合同款项中扣回索赔金额。如果这些金额不足以补偿索赔金额，甲方有权向乙方提出不足部分的补偿。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13.不可抗力</w:t>
      </w:r>
    </w:p>
    <w:p>
      <w:pPr>
        <w:pStyle w:val="null3"/>
        <w:ind w:firstLine="400"/>
        <w:jc w:val="both"/>
      </w:pPr>
      <w:r>
        <w:rPr>
          <w:sz w:val="24"/>
        </w:rPr>
        <w:t>13.1不可抗力指战争、严重火灾、洪水、台风、地震等或其它双方认定的不可抗力事件。</w:t>
      </w:r>
    </w:p>
    <w:p>
      <w:pPr>
        <w:pStyle w:val="null3"/>
        <w:ind w:firstLine="400"/>
        <w:jc w:val="both"/>
      </w:pPr>
      <w:r>
        <w:rPr>
          <w:sz w:val="24"/>
        </w:rPr>
        <w:t>13.2签约双方中任何一方由于不可抗力影响合同执行时，发生不可抗力一方应尽快将事故通知另一方。在此情况下，乙方仍然有责任采取必要的措施加速供货，双方应通过友好协商尽快解决本合同的执行问题。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14合同终止</w:t>
      </w:r>
    </w:p>
    <w:p>
      <w:pPr>
        <w:pStyle w:val="null3"/>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15争议解决的方法</w:t>
      </w:r>
    </w:p>
    <w:p>
      <w:pPr>
        <w:pStyle w:val="null3"/>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pPr>
      <w:r>
        <w:rPr>
          <w:sz w:val="24"/>
          <w:b/>
        </w:rPr>
        <w:t>16  合同组成部分</w:t>
      </w:r>
    </w:p>
    <w:p>
      <w:pPr>
        <w:pStyle w:val="null3"/>
        <w:ind w:firstLine="400"/>
        <w:jc w:val="both"/>
      </w:pPr>
      <w:r>
        <w:rPr>
          <w:sz w:val="24"/>
        </w:rPr>
        <w:t>16.1合同附件、招标文件、响应文件、中标通知书均为合同的不可分割的组成部分，与合同具有同等法律效力。</w:t>
      </w:r>
    </w:p>
    <w:p>
      <w:pPr>
        <w:pStyle w:val="null3"/>
        <w:ind w:firstLine="400"/>
        <w:jc w:val="both"/>
      </w:pPr>
      <w:r>
        <w:rPr>
          <w:sz w:val="24"/>
        </w:rPr>
        <w:t>16.2在执行本合同的过程中，经双方签署的文件（包括会议纪要、补充协议等）即成为本合同的有效组成部分，其生效日期为双方签字盖章或确认之日期。</w:t>
      </w:r>
    </w:p>
    <w:p>
      <w:pPr>
        <w:pStyle w:val="null3"/>
        <w:ind w:firstLine="400"/>
        <w:jc w:val="both"/>
      </w:pPr>
      <w:r>
        <w:rPr>
          <w:sz w:val="24"/>
        </w:rPr>
        <w:t>16.3除甲方事先以书面形式确认同意外，乙方不得部分或全部转让其应履行的合同项下的义务。</w:t>
      </w:r>
    </w:p>
    <w:p>
      <w:pPr>
        <w:pStyle w:val="null3"/>
        <w:jc w:val="both"/>
      </w:pPr>
      <w:r>
        <w:rPr>
          <w:sz w:val="24"/>
          <w:b/>
        </w:rPr>
        <w:t>17其他</w:t>
      </w:r>
    </w:p>
    <w:p>
      <w:pPr>
        <w:pStyle w:val="null3"/>
        <w:ind w:firstLine="400"/>
        <w:jc w:val="both"/>
      </w:pPr>
      <w:r>
        <w:rPr>
          <w:sz w:val="24"/>
        </w:rPr>
        <w:t>17.1本合同壹式    份，具有同等法律效力，甲方执  份、乙方执   份，采购代理机构执壹份。合同自签字之日起即时生效。</w:t>
      </w:r>
    </w:p>
    <w:p>
      <w:pPr>
        <w:pStyle w:val="null3"/>
        <w:ind w:firstLine="400"/>
        <w:jc w:val="both"/>
      </w:pPr>
      <w:r>
        <w:rPr>
          <w:sz w:val="24"/>
        </w:rPr>
        <w:t>17.2本合同未尽事宜，由双方协商处理。</w:t>
      </w:r>
    </w:p>
    <w:p>
      <w:pPr>
        <w:pStyle w:val="null3"/>
        <w:ind w:firstLine="1200"/>
        <w:jc w:val="both"/>
      </w:pPr>
      <w:r>
        <w:rPr>
          <w:sz w:val="24"/>
        </w:rPr>
        <w:t>（以下为签字页，无正文）</w:t>
      </w:r>
    </w:p>
    <w:p>
      <w:pPr>
        <w:pStyle w:val="null3"/>
        <w:ind w:firstLine="300"/>
        <w:jc w:val="both"/>
      </w:pPr>
      <w:r>
        <w:rPr>
          <w:sz w:val="24"/>
        </w:rPr>
        <w:t>甲方：中山市中医院</w:t>
      </w:r>
      <w:r>
        <w:rPr>
          <w:sz w:val="24"/>
        </w:rPr>
        <w:t xml:space="preserve">                 </w:t>
      </w:r>
      <w:r>
        <w:rPr>
          <w:sz w:val="24"/>
        </w:rPr>
        <w:t>乙方：</w:t>
      </w:r>
    </w:p>
    <w:p>
      <w:pPr>
        <w:pStyle w:val="null3"/>
        <w:jc w:val="both"/>
      </w:pPr>
      <w:r>
        <w:rPr>
          <w:sz w:val="24"/>
        </w:rPr>
        <w:t>法定代表人：</w:t>
      </w:r>
      <w:r>
        <w:rPr>
          <w:sz w:val="24"/>
        </w:rPr>
        <w:t xml:space="preserve">                       </w:t>
      </w:r>
      <w:r>
        <w:rPr>
          <w:sz w:val="24"/>
        </w:rPr>
        <w:t>法定代表人：</w:t>
      </w:r>
    </w:p>
    <w:p>
      <w:pPr>
        <w:pStyle w:val="null3"/>
      </w:pPr>
      <w:r>
        <w:rPr>
          <w:sz w:val="24"/>
        </w:rPr>
        <w:t>地址：中山市西区康欣路</w:t>
      </w:r>
      <w:r>
        <w:rPr>
          <w:sz w:val="24"/>
        </w:rPr>
        <w:t>3号          地址：</w:t>
      </w:r>
    </w:p>
    <w:p>
      <w:pPr>
        <w:pStyle w:val="null3"/>
        <w:jc w:val="both"/>
      </w:pPr>
      <w:r>
        <w:rPr>
          <w:sz w:val="24"/>
        </w:rPr>
        <w:t>电话：</w:t>
      </w:r>
      <w:r>
        <w:rPr>
          <w:sz w:val="24"/>
        </w:rPr>
        <w:t xml:space="preserve">                              </w:t>
      </w:r>
      <w:r>
        <w:rPr>
          <w:sz w:val="24"/>
        </w:rPr>
        <w:t>电话：</w:t>
      </w:r>
    </w:p>
    <w:p>
      <w:pPr>
        <w:pStyle w:val="null3"/>
        <w:jc w:val="both"/>
      </w:pPr>
      <w:r>
        <w:rPr>
          <w:sz w:val="24"/>
        </w:rPr>
        <w:t>传真：</w:t>
      </w:r>
      <w:r>
        <w:rPr>
          <w:sz w:val="24"/>
        </w:rPr>
        <w:t xml:space="preserve">                              </w:t>
      </w:r>
      <w:r>
        <w:rPr>
          <w:sz w:val="24"/>
        </w:rPr>
        <w:t>传真：</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附件：设备配置清单及耗材价格</w:t>
      </w:r>
    </w:p>
    <w:p>
      <w:pPr>
        <w:pStyle w:val="null3"/>
        <w:jc w:val="center"/>
      </w:pPr>
      <w:r>
        <w:rPr>
          <w:sz w:val="24"/>
          <w:b/>
        </w:rPr>
        <w:t>廉洁购销协议</w:t>
      </w:r>
    </w:p>
    <w:p>
      <w:pPr>
        <w:pStyle w:val="null3"/>
        <w:jc w:val="left"/>
      </w:pPr>
      <w:r>
        <w:rPr>
          <w:sz w:val="24"/>
          <w:b/>
        </w:rPr>
        <w:t>甲方（医疗机构）：中山市中医院</w:t>
      </w:r>
    </w:p>
    <w:p>
      <w:pPr>
        <w:pStyle w:val="null3"/>
        <w:jc w:val="both"/>
      </w:pPr>
      <w:r>
        <w:rPr>
          <w:sz w:val="24"/>
          <w:b/>
        </w:rPr>
        <w:t>乙方（经销单位）：</w:t>
      </w:r>
    </w:p>
    <w:p>
      <w:pPr>
        <w:pStyle w:val="null3"/>
        <w:ind w:firstLine="420"/>
        <w:jc w:val="both"/>
      </w:pPr>
      <w:r>
        <w:rPr>
          <w:sz w:val="24"/>
        </w:rPr>
        <w:t>为进一步规范医疗器械购销行为，维护正常的医疗产品经营秩序，建立健全防治商业贿赂长效机制，特制订《医疗器械购销廉洁协议》，并予以共同遵守：</w:t>
      </w:r>
    </w:p>
    <w:p>
      <w:pPr>
        <w:pStyle w:val="null3"/>
        <w:ind w:firstLine="420"/>
        <w:jc w:val="both"/>
      </w:pPr>
      <w:r>
        <w:rPr>
          <w:sz w:val="24"/>
        </w:rPr>
        <w:t>一</w:t>
      </w:r>
      <w:r>
        <w:rPr>
          <w:sz w:val="24"/>
        </w:rPr>
        <w:t>.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pStyle w:val="null3"/>
        <w:ind w:firstLine="420"/>
        <w:jc w:val="both"/>
      </w:pPr>
      <w:r>
        <w:rPr>
          <w:sz w:val="24"/>
        </w:rPr>
        <w:t>二</w:t>
      </w:r>
      <w:r>
        <w:rPr>
          <w:sz w:val="24"/>
        </w:rPr>
        <w:t>.禁止甲方工作人员在医疗器械采购、招标及临床活动中，向经销人员索要或收受生产、经营企业及其经销人员以各种名义给予好处费、回.扣、财物、临床观察费和各种不正当利益。</w:t>
      </w:r>
    </w:p>
    <w:p>
      <w:pPr>
        <w:pStyle w:val="null3"/>
        <w:ind w:firstLine="420"/>
        <w:jc w:val="both"/>
      </w:pPr>
      <w:r>
        <w:rPr>
          <w:sz w:val="24"/>
        </w:rPr>
        <w:t>三</w:t>
      </w:r>
      <w:r>
        <w:rPr>
          <w:sz w:val="24"/>
        </w:rPr>
        <w:t>.乙方在销售活动中，要自觉遵守国家和地方的有关法律、法规，严格执行合同条款，不以次充好，不降低产品质量，做到诚信经营。如发生医疗器械产品质量问题由乙方承担一切责任。</w:t>
      </w:r>
    </w:p>
    <w:p>
      <w:pPr>
        <w:pStyle w:val="null3"/>
        <w:ind w:firstLine="420"/>
        <w:jc w:val="both"/>
      </w:pPr>
      <w:r>
        <w:rPr>
          <w:sz w:val="24"/>
        </w:rPr>
        <w:t>四</w:t>
      </w:r>
      <w:r>
        <w:rPr>
          <w:sz w:val="24"/>
        </w:rPr>
        <w:t>.乙方不得暗中给予甲方回.扣，不得以提成和赠送有价证券、现金、购物卡、宴请、娱乐等手段影响甲方医生使用医疗器械产品的选择权。在医疗器械响应过程中，不发生采取不正当手段获取商业机会或商业利益的行为；不以各种名义给予现金、有价证券和支付凭证等方式，向甲方工作人员行贿。</w:t>
      </w:r>
    </w:p>
    <w:p>
      <w:pPr>
        <w:pStyle w:val="null3"/>
        <w:ind w:firstLine="420"/>
        <w:jc w:val="both"/>
      </w:pPr>
      <w:r>
        <w:rPr>
          <w:sz w:val="24"/>
        </w:rPr>
        <w:t>五</w:t>
      </w:r>
      <w:r>
        <w:rPr>
          <w:sz w:val="24"/>
        </w:rPr>
        <w:t>.乙方不能进入医疗耗材仓库等工作场所了解耗材库存情况和销售信息，违反者，甲方有权停止业务往来。乙方洽谈业务，必须在工作内时间到甲方指定科室联系商谈，不得到相关工作人员家中访谈或向介绍人提供任何好处费。乙方工作人员不得违规私下接触甲方工作人员，一经发现并查证属实，将按暂停甚至终止合作协议处理。</w:t>
      </w:r>
    </w:p>
    <w:p>
      <w:pPr>
        <w:pStyle w:val="null3"/>
      </w:pPr>
      <w:r>
        <w:rPr>
          <w:sz w:val="24"/>
        </w:rPr>
        <w:t>六</w:t>
      </w:r>
      <w:r>
        <w:rPr>
          <w:sz w:val="24"/>
        </w:rPr>
        <w:t>.甲乙双方如违反以上条款，一经核实，将严肃处理，情节严重的，移交上级部门处理，构成犯罪的移交司法机关处理。</w:t>
      </w:r>
    </w:p>
    <w:p>
      <w:pPr>
        <w:pStyle w:val="null3"/>
        <w:ind w:firstLine="420"/>
        <w:jc w:val="both"/>
      </w:pPr>
      <w:r>
        <w:rPr>
          <w:sz w:val="24"/>
        </w:rPr>
        <w:t>七．本协议书为医疗器械产品购销合同的附件，与购销合同一并执行，具有同等的法律效力，从签订之日起生效。</w:t>
      </w:r>
    </w:p>
    <w:p>
      <w:pPr>
        <w:pStyle w:val="null3"/>
        <w:jc w:val="both"/>
      </w:pPr>
      <w:r>
        <w:rPr>
          <w:sz w:val="24"/>
        </w:rPr>
        <w:t>甲方（盖章）：中山市中医院</w:t>
      </w:r>
      <w:r>
        <w:rPr>
          <w:sz w:val="24"/>
        </w:rPr>
        <w:t xml:space="preserve">      </w:t>
      </w:r>
      <w:r>
        <w:rPr>
          <w:sz w:val="24"/>
        </w:rPr>
        <w:t>乙方（盖章）：</w:t>
      </w:r>
    </w:p>
    <w:p>
      <w:pPr>
        <w:pStyle w:val="null3"/>
        <w:jc w:val="both"/>
      </w:pPr>
      <w:r>
        <w:rPr>
          <w:sz w:val="24"/>
        </w:rPr>
        <w:t>法定代表人：</w:t>
      </w:r>
      <w:r>
        <w:rPr>
          <w:sz w:val="24"/>
        </w:rPr>
        <w:t xml:space="preserve">                    </w:t>
      </w:r>
      <w:r>
        <w:rPr>
          <w:sz w:val="24"/>
        </w:rPr>
        <w:t>法定代表人：</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442000-2026-02870</w:t>
      </w:r>
    </w:p>
    <w:p>
      <w:pPr>
        <w:pStyle w:val="null3"/>
        <w:jc w:val="center"/>
        <w:outlineLvl w:val="3"/>
      </w:pPr>
      <w:r>
        <w:rPr>
          <w:sz w:val="24"/>
          <w:b/>
        </w:rPr>
        <w:t>采购项目编号：</w:t>
      </w:r>
      <w:r>
        <w:rPr>
          <w:sz w:val="24"/>
          <w:b/>
        </w:rPr>
        <w:t>442000-2026-02870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广东海虹管理咨询有限公司</w:t>
      </w:r>
    </w:p>
    <w:p>
      <w:pPr>
        <w:pStyle w:val="null3"/>
        <w:ind w:firstLine="480"/>
      </w:pPr>
      <w:r>
        <w:rPr/>
        <w:t xml:space="preserve"> 我方确认收到你方提供</w:t>
      </w:r>
      <w:r>
        <w:rPr>
          <w:u w:val="single"/>
        </w:rPr>
        <w:t>中山市中医院DSA球管采购项目</w:t>
      </w:r>
      <w:r>
        <w:rPr/>
        <w:t>[采购项目编号为：</w:t>
      </w:r>
      <w:r>
        <w:rPr>
          <w:u w:val="single"/>
        </w:rPr>
        <w:t>442000-2026-02870</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（四）按采购文件提供标的的响应总价详见《报价一览表》。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（八）我方响应报价已包含应向知识产权所有权人支付的所有相关税费，并保证采购人在中国使用我方提供的标的，如有第三方提出侵犯其知识产权主张的，责任由我方承担。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二）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（十三）我方对在本函及响应文件中所作的所有承诺承担法律责任。</w:t>
      </w:r>
    </w:p>
    <w:p>
      <w:pPr>
        <w:pStyle w:val="null3"/>
        <w:ind w:firstLine="480"/>
      </w:pPr>
      <w:r>
        <w:rPr/>
        <w:t>（十四）以上内容如有虚假或与事实不符的，单一来源采购人员可将我方做无效响应处理，我方愿意承担相应的法律责任。</w:t>
      </w:r>
    </w:p>
    <w:p>
      <w:pPr>
        <w:pStyle w:val="null3"/>
        <w:ind w:firstLine="480"/>
      </w:pPr>
      <w:r>
        <w:rPr/>
        <w:t>（十五）所有与本协商有关的函件请发往下列地址：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中山市中医院DSA球管采购项目</w:t>
      </w:r>
      <w:r>
        <w:rPr/>
        <w:t>”项目采购[采购项目编号为</w:t>
      </w:r>
      <w:r>
        <w:rPr/>
        <w:t>442000-2026-02870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中山市中医院DSA球管采购项目</w:t>
      </w:r>
      <w:r>
        <w:rPr/>
        <w:t>采购中获成交资格（采购项目编号：</w:t>
      </w:r>
      <w:r>
        <w:rPr/>
        <w:t>442000-2026-02870</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广东海虹管理咨询有限公司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广东海虹管理咨询有限公司</w:t>
      </w:r>
      <w:r>
        <w:rPr/>
        <w:t>：</w:t>
      </w:r>
    </w:p>
    <w:p>
      <w:pPr>
        <w:pStyle w:val="null3"/>
        <w:ind w:firstLine="480"/>
      </w:pPr>
      <w:r>
        <w:rPr/>
        <w:t>我单位已登记并准备参与“</w:t>
      </w:r>
      <w:r>
        <w:rPr/>
        <w:t>中山市中医院DSA球管采购项目</w:t>
      </w:r>
      <w:r>
        <w:rPr/>
        <w:t>”项目（采购项目编号：</w:t>
      </w:r>
      <w:r>
        <w:rPr/>
        <w:t>442000-2026-02870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